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303A8EDF" w:rsidR="00A209D6" w:rsidRPr="000518E6" w:rsidRDefault="00A209D6" w:rsidP="00CF7A8B">
      <w:pPr>
        <w:pStyle w:val="Header"/>
        <w:tabs>
          <w:tab w:val="right" w:pos="9639"/>
        </w:tabs>
        <w:jc w:val="both"/>
        <w:rPr>
          <w:bCs/>
          <w:i/>
          <w:noProof w:val="0"/>
          <w:sz w:val="24"/>
          <w:szCs w:val="24"/>
        </w:rPr>
      </w:pPr>
      <w:r w:rsidRPr="000518E6">
        <w:rPr>
          <w:bCs/>
          <w:noProof w:val="0"/>
          <w:sz w:val="24"/>
          <w:szCs w:val="24"/>
        </w:rPr>
        <w:t>3GPP TSG-RAN WG2 Meeting #</w:t>
      </w:r>
      <w:r w:rsidR="0036459E" w:rsidRPr="000518E6">
        <w:rPr>
          <w:bCs/>
          <w:noProof w:val="0"/>
          <w:sz w:val="24"/>
          <w:szCs w:val="24"/>
        </w:rPr>
        <w:t>11</w:t>
      </w:r>
      <w:r w:rsidR="002B2988" w:rsidRPr="000518E6">
        <w:rPr>
          <w:bCs/>
          <w:noProof w:val="0"/>
          <w:sz w:val="24"/>
          <w:szCs w:val="24"/>
        </w:rPr>
        <w:t>8</w:t>
      </w:r>
      <w:r w:rsidR="00244A05" w:rsidRPr="000518E6">
        <w:rPr>
          <w:bCs/>
          <w:noProof w:val="0"/>
          <w:sz w:val="24"/>
          <w:szCs w:val="24"/>
        </w:rPr>
        <w:t xml:space="preserve"> Electronic</w:t>
      </w:r>
      <w:r w:rsidRPr="000518E6">
        <w:rPr>
          <w:bCs/>
          <w:noProof w:val="0"/>
          <w:sz w:val="24"/>
          <w:szCs w:val="24"/>
        </w:rPr>
        <w:tab/>
        <w:t>R2-</w:t>
      </w:r>
      <w:r w:rsidR="009376CD" w:rsidRPr="000518E6">
        <w:rPr>
          <w:bCs/>
          <w:noProof w:val="0"/>
          <w:sz w:val="24"/>
          <w:szCs w:val="24"/>
        </w:rPr>
        <w:t>2</w:t>
      </w:r>
      <w:r w:rsidR="005C7CD5" w:rsidRPr="000518E6">
        <w:rPr>
          <w:bCs/>
          <w:noProof w:val="0"/>
          <w:sz w:val="24"/>
          <w:szCs w:val="24"/>
        </w:rPr>
        <w:t>2</w:t>
      </w:r>
      <w:r w:rsidR="00C55A12" w:rsidRPr="000518E6">
        <w:rPr>
          <w:bCs/>
          <w:noProof w:val="0"/>
          <w:sz w:val="24"/>
          <w:szCs w:val="24"/>
        </w:rPr>
        <w:t>0</w:t>
      </w:r>
      <w:r w:rsidR="00AC6654">
        <w:rPr>
          <w:bCs/>
          <w:noProof w:val="0"/>
          <w:sz w:val="24"/>
          <w:szCs w:val="24"/>
        </w:rPr>
        <w:t>5528</w:t>
      </w:r>
    </w:p>
    <w:p w14:paraId="11776FA6" w14:textId="280DC415" w:rsidR="00A209D6" w:rsidRPr="000518E6" w:rsidRDefault="00A36F5F" w:rsidP="00CF7A8B">
      <w:pPr>
        <w:pStyle w:val="Header"/>
        <w:tabs>
          <w:tab w:val="right" w:pos="9639"/>
        </w:tabs>
        <w:jc w:val="both"/>
        <w:rPr>
          <w:rFonts w:eastAsia="SimSun"/>
          <w:bCs/>
          <w:sz w:val="24"/>
          <w:szCs w:val="24"/>
          <w:lang w:eastAsia="zh-CN"/>
        </w:rPr>
      </w:pPr>
      <w:r w:rsidRPr="000518E6">
        <w:rPr>
          <w:rFonts w:eastAsia="SimSun"/>
          <w:bCs/>
          <w:sz w:val="24"/>
          <w:szCs w:val="24"/>
          <w:lang w:eastAsia="zh-CN"/>
        </w:rPr>
        <w:t xml:space="preserve">Elbonia, </w:t>
      </w:r>
      <w:r w:rsidR="002B2988" w:rsidRPr="000518E6">
        <w:rPr>
          <w:rFonts w:eastAsia="SimSun"/>
          <w:bCs/>
          <w:sz w:val="24"/>
          <w:szCs w:val="24"/>
          <w:lang w:eastAsia="zh-CN"/>
        </w:rPr>
        <w:t>09</w:t>
      </w:r>
      <w:r w:rsidR="005C7CD5" w:rsidRPr="000518E6">
        <w:rPr>
          <w:rFonts w:eastAsia="SimSun"/>
          <w:bCs/>
          <w:sz w:val="24"/>
          <w:szCs w:val="24"/>
          <w:lang w:eastAsia="zh-CN"/>
        </w:rPr>
        <w:t xml:space="preserve"> – 2</w:t>
      </w:r>
      <w:r w:rsidR="00B759A8" w:rsidRPr="000518E6">
        <w:rPr>
          <w:rFonts w:eastAsia="SimSun"/>
          <w:bCs/>
          <w:sz w:val="24"/>
          <w:szCs w:val="24"/>
          <w:lang w:eastAsia="zh-CN"/>
        </w:rPr>
        <w:t>0</w:t>
      </w:r>
      <w:r w:rsidR="005C7CD5" w:rsidRPr="000518E6">
        <w:rPr>
          <w:rFonts w:eastAsia="SimSun"/>
          <w:bCs/>
          <w:sz w:val="24"/>
          <w:szCs w:val="24"/>
          <w:lang w:eastAsia="zh-CN"/>
        </w:rPr>
        <w:t xml:space="preserve"> </w:t>
      </w:r>
      <w:r w:rsidR="00A703B6" w:rsidRPr="000518E6">
        <w:rPr>
          <w:rFonts w:eastAsia="SimSun"/>
          <w:bCs/>
          <w:sz w:val="24"/>
          <w:szCs w:val="24"/>
          <w:lang w:eastAsia="zh-CN"/>
        </w:rPr>
        <w:t>May</w:t>
      </w:r>
      <w:r w:rsidR="005C7CD5" w:rsidRPr="000518E6">
        <w:rPr>
          <w:rFonts w:eastAsia="SimSun"/>
          <w:bCs/>
          <w:sz w:val="24"/>
          <w:szCs w:val="24"/>
          <w:lang w:eastAsia="zh-CN"/>
        </w:rPr>
        <w:t xml:space="preserve"> 2022</w:t>
      </w:r>
      <w:r w:rsidR="00A209D6" w:rsidRPr="000518E6">
        <w:rPr>
          <w:rFonts w:eastAsia="SimSun"/>
          <w:noProof w:val="0"/>
          <w:sz w:val="24"/>
          <w:szCs w:val="24"/>
          <w:lang w:eastAsia="zh-CN"/>
        </w:rPr>
        <w:tab/>
      </w:r>
    </w:p>
    <w:p w14:paraId="2E02E5F5" w14:textId="77777777" w:rsidR="00A209D6" w:rsidRPr="000518E6" w:rsidRDefault="00A209D6" w:rsidP="00CF7A8B">
      <w:pPr>
        <w:pStyle w:val="Header"/>
        <w:jc w:val="both"/>
        <w:rPr>
          <w:bCs/>
          <w:noProof w:val="0"/>
          <w:sz w:val="24"/>
        </w:rPr>
      </w:pPr>
    </w:p>
    <w:p w14:paraId="403CB9C0" w14:textId="77777777" w:rsidR="00A209D6" w:rsidRPr="000518E6" w:rsidRDefault="00A209D6" w:rsidP="00CF7A8B">
      <w:pPr>
        <w:pStyle w:val="Header"/>
        <w:jc w:val="both"/>
        <w:rPr>
          <w:bCs/>
          <w:noProof w:val="0"/>
          <w:sz w:val="24"/>
        </w:rPr>
      </w:pPr>
    </w:p>
    <w:p w14:paraId="310B92C9" w14:textId="51F5C5AB" w:rsidR="00446C3A" w:rsidRPr="000518E6" w:rsidRDefault="00446C3A" w:rsidP="00CF7A8B">
      <w:pPr>
        <w:pStyle w:val="CRCoverPage"/>
        <w:tabs>
          <w:tab w:val="left" w:pos="1985"/>
        </w:tabs>
        <w:jc w:val="both"/>
        <w:rPr>
          <w:rFonts w:cs="Arial"/>
          <w:b/>
          <w:bCs/>
          <w:sz w:val="24"/>
          <w:lang w:eastAsia="ja-JP"/>
        </w:rPr>
      </w:pPr>
      <w:r w:rsidRPr="000518E6">
        <w:rPr>
          <w:rFonts w:cs="Arial"/>
          <w:b/>
          <w:bCs/>
          <w:sz w:val="24"/>
        </w:rPr>
        <w:t>Agenda item:</w:t>
      </w:r>
      <w:r w:rsidRPr="000518E6">
        <w:rPr>
          <w:rFonts w:cs="Arial"/>
          <w:b/>
          <w:bCs/>
          <w:sz w:val="24"/>
        </w:rPr>
        <w:tab/>
      </w:r>
      <w:r w:rsidR="007B6D8A">
        <w:rPr>
          <w:rFonts w:cs="Arial"/>
          <w:b/>
          <w:bCs/>
          <w:sz w:val="24"/>
          <w:lang w:eastAsia="ja-JP"/>
        </w:rPr>
        <w:t>6</w:t>
      </w:r>
      <w:r w:rsidRPr="000518E6">
        <w:rPr>
          <w:rFonts w:cs="Arial"/>
          <w:b/>
          <w:bCs/>
          <w:sz w:val="24"/>
          <w:lang w:eastAsia="ja-JP"/>
        </w:rPr>
        <w:t>.</w:t>
      </w:r>
      <w:r w:rsidR="00F67307">
        <w:rPr>
          <w:rFonts w:cs="Arial"/>
          <w:b/>
          <w:bCs/>
          <w:sz w:val="24"/>
          <w:lang w:eastAsia="ja-JP"/>
        </w:rPr>
        <w:t>10</w:t>
      </w:r>
      <w:r w:rsidRPr="000518E6">
        <w:rPr>
          <w:rFonts w:cs="Arial"/>
          <w:b/>
          <w:bCs/>
          <w:sz w:val="24"/>
          <w:lang w:eastAsia="ja-JP"/>
        </w:rPr>
        <w:t>.</w:t>
      </w:r>
      <w:r w:rsidR="00B759A8" w:rsidRPr="000518E6">
        <w:rPr>
          <w:rFonts w:cs="Arial"/>
          <w:b/>
          <w:bCs/>
          <w:sz w:val="24"/>
          <w:lang w:eastAsia="ja-JP"/>
        </w:rPr>
        <w:t>3.</w:t>
      </w:r>
      <w:r w:rsidR="007B6D8A">
        <w:rPr>
          <w:rFonts w:cs="Arial"/>
          <w:b/>
          <w:bCs/>
          <w:sz w:val="24"/>
          <w:lang w:eastAsia="ja-JP"/>
        </w:rPr>
        <w:t>1.1</w:t>
      </w:r>
    </w:p>
    <w:p w14:paraId="73188B46" w14:textId="291AB2C2" w:rsidR="00446C3A" w:rsidRPr="000518E6" w:rsidRDefault="00446C3A" w:rsidP="00CF7A8B">
      <w:pPr>
        <w:tabs>
          <w:tab w:val="left" w:pos="1985"/>
        </w:tabs>
        <w:ind w:left="1985" w:hanging="1985"/>
        <w:jc w:val="both"/>
        <w:rPr>
          <w:rFonts w:ascii="Arial" w:hAnsi="Arial" w:cs="Arial"/>
          <w:b/>
          <w:bCs/>
          <w:sz w:val="24"/>
        </w:rPr>
      </w:pPr>
      <w:r w:rsidRPr="000518E6">
        <w:rPr>
          <w:rFonts w:ascii="Arial" w:hAnsi="Arial" w:cs="Arial"/>
          <w:b/>
          <w:bCs/>
          <w:sz w:val="24"/>
        </w:rPr>
        <w:t>Source:</w:t>
      </w:r>
      <w:r w:rsidRPr="000518E6">
        <w:rPr>
          <w:rFonts w:ascii="Arial" w:hAnsi="Arial" w:cs="Arial"/>
          <w:b/>
          <w:bCs/>
          <w:sz w:val="24"/>
        </w:rPr>
        <w:tab/>
        <w:t>Nokia, Nokia Shanghai Bell</w:t>
      </w:r>
      <w:r w:rsidR="00CE79B8" w:rsidRPr="000518E6">
        <w:rPr>
          <w:rFonts w:ascii="Arial" w:hAnsi="Arial" w:cs="Arial"/>
          <w:b/>
          <w:bCs/>
          <w:sz w:val="24"/>
        </w:rPr>
        <w:t xml:space="preserve"> </w:t>
      </w:r>
    </w:p>
    <w:p w14:paraId="553D264F" w14:textId="4B3CF455" w:rsidR="00446C3A" w:rsidRPr="000518E6" w:rsidRDefault="00446C3A" w:rsidP="00CF7A8B">
      <w:pPr>
        <w:ind w:left="1985" w:hanging="1985"/>
        <w:jc w:val="both"/>
        <w:rPr>
          <w:rFonts w:ascii="Arial" w:hAnsi="Arial" w:cs="Arial"/>
          <w:b/>
          <w:bCs/>
          <w:sz w:val="24"/>
        </w:rPr>
      </w:pPr>
      <w:r w:rsidRPr="000518E6">
        <w:rPr>
          <w:rFonts w:ascii="Arial" w:hAnsi="Arial" w:cs="Arial"/>
          <w:b/>
          <w:bCs/>
          <w:sz w:val="24"/>
        </w:rPr>
        <w:t>Title:</w:t>
      </w:r>
      <w:r w:rsidRPr="000518E6">
        <w:rPr>
          <w:rFonts w:ascii="Arial" w:hAnsi="Arial" w:cs="Arial"/>
          <w:b/>
          <w:bCs/>
          <w:sz w:val="24"/>
        </w:rPr>
        <w:tab/>
      </w:r>
      <w:r w:rsidR="00A34A43">
        <w:rPr>
          <w:rFonts w:ascii="Arial" w:hAnsi="Arial" w:cs="Arial"/>
          <w:b/>
          <w:bCs/>
          <w:sz w:val="24"/>
        </w:rPr>
        <w:t>Resolving open NTN issues for IDLE mode</w:t>
      </w:r>
    </w:p>
    <w:p w14:paraId="25F387E8" w14:textId="26632D15" w:rsidR="00446C3A" w:rsidRPr="000518E6" w:rsidRDefault="00446C3A" w:rsidP="00CF7A8B">
      <w:pPr>
        <w:ind w:left="1985" w:hanging="1985"/>
        <w:jc w:val="both"/>
        <w:rPr>
          <w:rFonts w:ascii="Arial" w:hAnsi="Arial" w:cs="Arial"/>
          <w:b/>
          <w:bCs/>
          <w:sz w:val="24"/>
        </w:rPr>
      </w:pPr>
      <w:r w:rsidRPr="000518E6">
        <w:rPr>
          <w:rFonts w:ascii="Arial" w:hAnsi="Arial" w:cs="Arial"/>
          <w:b/>
          <w:bCs/>
          <w:sz w:val="24"/>
        </w:rPr>
        <w:t>WID/SID:</w:t>
      </w:r>
      <w:r w:rsidRPr="000518E6">
        <w:rPr>
          <w:rFonts w:ascii="Arial" w:hAnsi="Arial" w:cs="Arial"/>
          <w:b/>
          <w:bCs/>
          <w:sz w:val="24"/>
        </w:rPr>
        <w:tab/>
      </w:r>
      <w:proofErr w:type="spellStart"/>
      <w:r w:rsidR="00F67307" w:rsidRPr="00F67307">
        <w:rPr>
          <w:rFonts w:ascii="Arial" w:hAnsi="Arial" w:cs="Arial"/>
          <w:b/>
          <w:bCs/>
          <w:sz w:val="24"/>
        </w:rPr>
        <w:t>NR_NTN_solutions</w:t>
      </w:r>
      <w:proofErr w:type="spellEnd"/>
      <w:r w:rsidR="00F67307" w:rsidRPr="00F67307">
        <w:rPr>
          <w:rFonts w:ascii="Arial" w:hAnsi="Arial" w:cs="Arial"/>
          <w:b/>
          <w:bCs/>
          <w:sz w:val="24"/>
        </w:rPr>
        <w:t xml:space="preserve">-Core </w:t>
      </w:r>
      <w:r w:rsidRPr="000518E6">
        <w:rPr>
          <w:rFonts w:ascii="Arial" w:hAnsi="Arial" w:cs="Arial"/>
          <w:b/>
          <w:bCs/>
          <w:sz w:val="24"/>
        </w:rPr>
        <w:t xml:space="preserve">- Release </w:t>
      </w:r>
      <w:r w:rsidR="00B759A8" w:rsidRPr="000518E6">
        <w:rPr>
          <w:rFonts w:ascii="Arial" w:hAnsi="Arial" w:cs="Arial"/>
          <w:b/>
          <w:bCs/>
          <w:sz w:val="24"/>
        </w:rPr>
        <w:t>17</w:t>
      </w:r>
    </w:p>
    <w:p w14:paraId="6FEB19D6" w14:textId="77777777" w:rsidR="00446C3A" w:rsidRPr="000518E6" w:rsidRDefault="00446C3A" w:rsidP="00CF7A8B">
      <w:pPr>
        <w:tabs>
          <w:tab w:val="left" w:pos="1985"/>
        </w:tabs>
        <w:jc w:val="both"/>
        <w:rPr>
          <w:rFonts w:ascii="Arial" w:hAnsi="Arial" w:cs="Arial"/>
          <w:b/>
          <w:bCs/>
          <w:sz w:val="24"/>
        </w:rPr>
      </w:pPr>
      <w:r w:rsidRPr="000518E6">
        <w:rPr>
          <w:rFonts w:ascii="Arial" w:hAnsi="Arial" w:cs="Arial"/>
          <w:b/>
          <w:bCs/>
          <w:sz w:val="24"/>
        </w:rPr>
        <w:t>Document for:</w:t>
      </w:r>
      <w:r w:rsidRPr="000518E6">
        <w:rPr>
          <w:rFonts w:ascii="Arial" w:hAnsi="Arial" w:cs="Arial"/>
          <w:b/>
          <w:bCs/>
          <w:sz w:val="24"/>
        </w:rPr>
        <w:tab/>
        <w:t>Discussion and Decision</w:t>
      </w:r>
    </w:p>
    <w:p w14:paraId="294B1FC1" w14:textId="77777777" w:rsidR="00A209D6" w:rsidRPr="000518E6" w:rsidRDefault="00A209D6" w:rsidP="00CF7A8B">
      <w:pPr>
        <w:pStyle w:val="Heading1"/>
        <w:jc w:val="both"/>
      </w:pPr>
      <w:r w:rsidRPr="000518E6">
        <w:t>1</w:t>
      </w:r>
      <w:r w:rsidRPr="000518E6">
        <w:tab/>
        <w:t>Introduction</w:t>
      </w:r>
    </w:p>
    <w:p w14:paraId="46347EC6" w14:textId="27DC3D1E" w:rsidR="00CB780A" w:rsidRPr="000518E6" w:rsidRDefault="00CB780A" w:rsidP="00CF7A8B">
      <w:pPr>
        <w:jc w:val="both"/>
      </w:pPr>
      <w:r w:rsidRPr="000518E6">
        <w:t>At RAN2#117</w:t>
      </w:r>
      <w:r w:rsidR="00BE1589">
        <w:t xml:space="preserve"> (or shortly afterwards, during the post-meeting e-mail thread)</w:t>
      </w:r>
      <w:r w:rsidRPr="000518E6">
        <w:t>, the</w:t>
      </w:r>
      <w:r w:rsidR="005B02BF">
        <w:t xml:space="preserve"> NR NTN Rel-17 has been declared complete. </w:t>
      </w:r>
      <w:r w:rsidR="00E362D3">
        <w:t>This is also reflected in the work item status report submitted to RAN</w:t>
      </w:r>
      <w:r w:rsidR="00E362D3" w:rsidRPr="00E362D3">
        <w:t>#</w:t>
      </w:r>
      <w:r w:rsidR="00E362D3">
        <w:t xml:space="preserve">95. This paper attempts to resolve the remaining open </w:t>
      </w:r>
      <w:r w:rsidR="00A34A43">
        <w:t xml:space="preserve">IDLE mode </w:t>
      </w:r>
      <w:r w:rsidR="00E362D3">
        <w:t>issues in the completed Rel-17 NTN work.</w:t>
      </w:r>
    </w:p>
    <w:p w14:paraId="7D484B6E" w14:textId="1C969042" w:rsidR="009339CB" w:rsidRPr="000518E6" w:rsidRDefault="009339CB" w:rsidP="00CF7A8B">
      <w:pPr>
        <w:pStyle w:val="Heading1"/>
        <w:jc w:val="both"/>
      </w:pPr>
      <w:r w:rsidRPr="000518E6">
        <w:t>2</w:t>
      </w:r>
      <w:r w:rsidRPr="000518E6">
        <w:tab/>
      </w:r>
      <w:r w:rsidR="00202BD0" w:rsidRPr="000518E6">
        <w:t>Discussion</w:t>
      </w:r>
    </w:p>
    <w:p w14:paraId="5982B445" w14:textId="3D868D28" w:rsidR="00DC0854" w:rsidRDefault="009339CB" w:rsidP="00CF7A8B">
      <w:pPr>
        <w:pStyle w:val="Heading2"/>
        <w:jc w:val="both"/>
        <w:rPr>
          <w:b/>
          <w:bCs/>
        </w:rPr>
      </w:pPr>
      <w:r w:rsidRPr="000518E6">
        <w:t>2.1</w:t>
      </w:r>
      <w:r w:rsidRPr="000518E6">
        <w:tab/>
      </w:r>
      <w:r w:rsidR="004A0013">
        <w:t>On broadcasting t-service and distance threshold</w:t>
      </w:r>
    </w:p>
    <w:p w14:paraId="66D9366E" w14:textId="46A33DD1" w:rsidR="009075F4" w:rsidRPr="00D80A04" w:rsidRDefault="00D80A04" w:rsidP="00CF7A8B">
      <w:pPr>
        <w:jc w:val="both"/>
      </w:pPr>
      <w:r w:rsidRPr="00D80A04">
        <w:t>At RAN2#117</w:t>
      </w:r>
      <w:r w:rsidR="009075F4" w:rsidRPr="00D80A04">
        <w:t xml:space="preserve"> </w:t>
      </w:r>
      <w:r w:rsidRPr="00D80A04">
        <w:t xml:space="preserve">the following has been discussed and captured in </w:t>
      </w:r>
      <w:r w:rsidRPr="00D80A04">
        <w:fldChar w:fldCharType="begin"/>
      </w:r>
      <w:r w:rsidRPr="00D80A04">
        <w:instrText xml:space="preserve"> REF _Ref100826006 \r \h </w:instrText>
      </w:r>
      <w:r>
        <w:instrText xml:space="preserve"> \* MERGEFORMAT </w:instrText>
      </w:r>
      <w:r w:rsidRPr="00D80A04">
        <w:fldChar w:fldCharType="separate"/>
      </w:r>
      <w:r w:rsidRPr="00D80A04">
        <w:t>[1]</w:t>
      </w:r>
      <w:r w:rsidRPr="00D80A04">
        <w:fldChar w:fldCharType="end"/>
      </w:r>
      <w:r w:rsidRPr="00D80A04">
        <w:t>:</w:t>
      </w:r>
    </w:p>
    <w:tbl>
      <w:tblPr>
        <w:tblStyle w:val="TableGrid"/>
        <w:tblW w:w="0" w:type="auto"/>
        <w:tblLook w:val="04A0" w:firstRow="1" w:lastRow="0" w:firstColumn="1" w:lastColumn="0" w:noHBand="0" w:noVBand="1"/>
      </w:tblPr>
      <w:tblGrid>
        <w:gridCol w:w="9631"/>
      </w:tblGrid>
      <w:tr w:rsidR="00D80A04" w14:paraId="0C181D1F" w14:textId="77777777" w:rsidTr="00D80A04">
        <w:tc>
          <w:tcPr>
            <w:tcW w:w="9631" w:type="dxa"/>
          </w:tcPr>
          <w:p w14:paraId="1421E257" w14:textId="77777777" w:rsidR="00D80A04" w:rsidRPr="00D80A04" w:rsidRDefault="00D80A04" w:rsidP="00CF7A8B">
            <w:pPr>
              <w:pStyle w:val="Comments"/>
              <w:rPr>
                <w:sz w:val="20"/>
                <w:szCs w:val="20"/>
              </w:rPr>
            </w:pPr>
            <w:r w:rsidRPr="00D80A04">
              <w:rPr>
                <w:sz w:val="20"/>
                <w:szCs w:val="20"/>
              </w:rPr>
              <w:t>[9/14]Proposal 2: It is up to NW implementation to broadcast t-service or the distance threshold for measurement or both and UE applies both of the t-service and the distance threshold for measurements in idle and inactive mode if they are configured simultaneously.</w:t>
            </w:r>
          </w:p>
          <w:p w14:paraId="72F4E04B" w14:textId="77777777" w:rsidR="00D80A04" w:rsidRPr="00D80A04" w:rsidRDefault="00D80A04" w:rsidP="00CF7A8B">
            <w:pPr>
              <w:pStyle w:val="Doc-text2"/>
              <w:numPr>
                <w:ilvl w:val="0"/>
                <w:numId w:val="12"/>
              </w:numPr>
              <w:rPr>
                <w:szCs w:val="20"/>
              </w:rPr>
            </w:pPr>
            <w:r w:rsidRPr="00D80A04">
              <w:rPr>
                <w:szCs w:val="20"/>
              </w:rPr>
              <w:t xml:space="preserve">Samsung has concerns with this </w:t>
            </w:r>
          </w:p>
          <w:p w14:paraId="216DCB2C" w14:textId="2735B1FE" w:rsidR="00D80A04" w:rsidRPr="00D80A04" w:rsidRDefault="00D80A04" w:rsidP="00CF7A8B">
            <w:pPr>
              <w:pStyle w:val="Doc-text2"/>
              <w:numPr>
                <w:ilvl w:val="0"/>
                <w:numId w:val="11"/>
              </w:numPr>
            </w:pPr>
            <w:r w:rsidRPr="00D80A04">
              <w:rPr>
                <w:szCs w:val="20"/>
              </w:rPr>
              <w:t>Postponed to next meeting</w:t>
            </w:r>
            <w:r>
              <w:br/>
            </w:r>
          </w:p>
        </w:tc>
      </w:tr>
    </w:tbl>
    <w:p w14:paraId="13C0A223" w14:textId="1A179FB3" w:rsidR="00F86233" w:rsidRPr="000B3EB3" w:rsidRDefault="00D80A04" w:rsidP="00CF7A8B">
      <w:pPr>
        <w:jc w:val="both"/>
      </w:pPr>
      <w:r>
        <w:rPr>
          <w:b/>
          <w:bCs/>
        </w:rPr>
        <w:br/>
      </w:r>
      <w:r w:rsidRPr="00D80A04">
        <w:t xml:space="preserve">We have also shared our </w:t>
      </w:r>
      <w:r w:rsidR="00F86233">
        <w:t xml:space="preserve">corresponding </w:t>
      </w:r>
      <w:r w:rsidRPr="00D80A04">
        <w:t>view</w:t>
      </w:r>
      <w:r>
        <w:t xml:space="preserve"> in </w:t>
      </w:r>
      <w:r>
        <w:fldChar w:fldCharType="begin"/>
      </w:r>
      <w:r>
        <w:instrText xml:space="preserve"> REF _Ref100845700 \r \h </w:instrText>
      </w:r>
      <w:r w:rsidR="00CF7A8B">
        <w:instrText xml:space="preserve"> \* MERGEFORMAT </w:instrText>
      </w:r>
      <w:r>
        <w:fldChar w:fldCharType="separate"/>
      </w:r>
      <w:r>
        <w:t>[2]</w:t>
      </w:r>
      <w:r>
        <w:fldChar w:fldCharType="end"/>
      </w:r>
      <w:r w:rsidRPr="00D80A04">
        <w:t>.</w:t>
      </w:r>
      <w:r w:rsidR="00F86233">
        <w:t xml:space="preserve"> A somewhat similar problem was considered for CONNECTED mode and the decision was not to support such mixture for Conditional Handover (CHO) triggering (i.e. time- and location-based triggering). Thus, for simplicity, the same principle can be adopted for IDLE mode. One may say that location- and time-based reselection can be helpful if e.g. the UE is in the middle of the cell (so location-based reselection does not trigger), while the cell is about to be switched off (footprint will disappear). However, in our understanding, the time-based triggering shall play a decisive role in this scenario and the combination with location-based cell reselection is not needed. </w:t>
      </w:r>
    </w:p>
    <w:p w14:paraId="6018E36B" w14:textId="62497B24" w:rsidR="00F86233" w:rsidRPr="00B768D0" w:rsidRDefault="00F86233" w:rsidP="00CF7A8B">
      <w:pPr>
        <w:jc w:val="both"/>
        <w:rPr>
          <w:b/>
          <w:bCs/>
        </w:rPr>
      </w:pPr>
      <w:r w:rsidRPr="00B768D0">
        <w:rPr>
          <w:b/>
          <w:bCs/>
        </w:rPr>
        <w:t xml:space="preserve">Proposal </w:t>
      </w:r>
      <w:r w:rsidR="006065FB">
        <w:rPr>
          <w:b/>
          <w:bCs/>
        </w:rPr>
        <w:t>1</w:t>
      </w:r>
      <w:r w:rsidRPr="00B768D0">
        <w:rPr>
          <w:b/>
          <w:bCs/>
        </w:rPr>
        <w:t xml:space="preserve">: The configuration of </w:t>
      </w:r>
      <w:r>
        <w:rPr>
          <w:b/>
          <w:bCs/>
        </w:rPr>
        <w:t xml:space="preserve">simultaneous </w:t>
      </w:r>
      <w:r w:rsidRPr="00B768D0">
        <w:rPr>
          <w:b/>
          <w:bCs/>
        </w:rPr>
        <w:t>location-based and time-based cell reselection is not supported in Rel-17 NTN.</w:t>
      </w:r>
    </w:p>
    <w:p w14:paraId="7630EB2A" w14:textId="47217B5E" w:rsidR="003E0DE5" w:rsidRDefault="006065FB" w:rsidP="00CF7A8B">
      <w:pPr>
        <w:jc w:val="both"/>
      </w:pPr>
      <w:r>
        <w:t xml:space="preserve">It is worth noting that RAN2, for a couple of meetings already, was unable to clarify what is the UE’s </w:t>
      </w:r>
      <w:proofErr w:type="spellStart"/>
      <w:r>
        <w:t>behavior</w:t>
      </w:r>
      <w:proofErr w:type="spellEnd"/>
      <w:r>
        <w:t xml:space="preserve"> and e.g. what the UE does if distance threshold is broadcast, while the UE has no valid location information. Thus, we believe it is somewhat pointless for the network to set the distance threshold, broadcast it and not know what can be expected from the UEs in the network (i.e. a subset of UEs will apply</w:t>
      </w:r>
      <w:r w:rsidR="003E0DE5">
        <w:t xml:space="preserve"> the distance threshold, other will not, due to no location information available). Thus, we are against allowing such combination, as the performance is unpredictable</w:t>
      </w:r>
      <w:r w:rsidR="00335F12">
        <w:t xml:space="preserve"> and wide adoption of this </w:t>
      </w:r>
      <w:r w:rsidR="00B30BC6">
        <w:t xml:space="preserve">joint feature is dubious. </w:t>
      </w:r>
    </w:p>
    <w:p w14:paraId="08C86813" w14:textId="77777777" w:rsidR="006D0D75" w:rsidRDefault="003E0DE5" w:rsidP="00CF7A8B">
      <w:pPr>
        <w:jc w:val="both"/>
        <w:rPr>
          <w:b/>
          <w:bCs/>
        </w:rPr>
      </w:pPr>
      <w:r w:rsidRPr="005B020D">
        <w:rPr>
          <w:b/>
          <w:bCs/>
        </w:rPr>
        <w:t xml:space="preserve">Observation 1: </w:t>
      </w:r>
      <w:r w:rsidR="005B020D" w:rsidRPr="005B020D">
        <w:rPr>
          <w:b/>
          <w:bCs/>
        </w:rPr>
        <w:t>Due to no clear UE requirement to obtain location information for the purpose of reselection, it is unpredictable if the UE will use the broadcast distance threshold.</w:t>
      </w:r>
      <w:r w:rsidR="006065FB" w:rsidRPr="005B020D">
        <w:rPr>
          <w:b/>
          <w:bCs/>
        </w:rPr>
        <w:t xml:space="preserve"> </w:t>
      </w:r>
    </w:p>
    <w:p w14:paraId="33234276" w14:textId="77777777" w:rsidR="006D0D75" w:rsidRDefault="006D0D75" w:rsidP="00CF7A8B">
      <w:pPr>
        <w:jc w:val="both"/>
        <w:rPr>
          <w:b/>
          <w:bCs/>
        </w:rPr>
      </w:pPr>
    </w:p>
    <w:p w14:paraId="73FC824D" w14:textId="0B4D64DE" w:rsidR="00D80A04" w:rsidRPr="005B020D" w:rsidRDefault="006065FB" w:rsidP="00CF7A8B">
      <w:pPr>
        <w:jc w:val="both"/>
        <w:rPr>
          <w:b/>
          <w:bCs/>
        </w:rPr>
      </w:pPr>
      <w:r w:rsidRPr="005B020D">
        <w:rPr>
          <w:b/>
          <w:bCs/>
        </w:rPr>
        <w:t xml:space="preserve"> </w:t>
      </w:r>
    </w:p>
    <w:p w14:paraId="6DE20AED" w14:textId="4FD4102C" w:rsidR="004A0013" w:rsidRDefault="004A0013" w:rsidP="00CF7A8B">
      <w:pPr>
        <w:pStyle w:val="Heading2"/>
        <w:jc w:val="both"/>
      </w:pPr>
      <w:r>
        <w:lastRenderedPageBreak/>
        <w:t xml:space="preserve">2.2 </w:t>
      </w:r>
      <w:r>
        <w:tab/>
        <w:t xml:space="preserve">On </w:t>
      </w:r>
      <w:r w:rsidR="00186690">
        <w:t xml:space="preserve">the use of </w:t>
      </w:r>
      <w:r>
        <w:t xml:space="preserve">reference location </w:t>
      </w:r>
      <w:r w:rsidR="00186690">
        <w:t>in</w:t>
      </w:r>
      <w:r>
        <w:t xml:space="preserve"> cell reselection</w:t>
      </w:r>
    </w:p>
    <w:p w14:paraId="2B278DAD" w14:textId="17564FF3" w:rsidR="004A0013" w:rsidRDefault="00186690" w:rsidP="00CF7A8B">
      <w:pPr>
        <w:jc w:val="both"/>
      </w:pPr>
      <w:r>
        <w:t>At RAN2#117 two options have been considered for reference location in cell reselection</w:t>
      </w:r>
      <w:r w:rsidR="00FF600E">
        <w:t xml:space="preserve"> </w:t>
      </w:r>
      <w:r w:rsidR="00FF600E">
        <w:fldChar w:fldCharType="begin"/>
      </w:r>
      <w:r w:rsidR="00FF600E">
        <w:instrText xml:space="preserve"> REF _Ref100826006 \r \h </w:instrText>
      </w:r>
      <w:r w:rsidR="00CF7A8B">
        <w:instrText xml:space="preserve"> \* MERGEFORMAT </w:instrText>
      </w:r>
      <w:r w:rsidR="00FF600E">
        <w:fldChar w:fldCharType="separate"/>
      </w:r>
      <w:r w:rsidR="00FF600E">
        <w:t>[1]</w:t>
      </w:r>
      <w:r w:rsidR="00FF600E">
        <w:fldChar w:fldCharType="end"/>
      </w:r>
      <w:r>
        <w:t>:</w:t>
      </w:r>
    </w:p>
    <w:p w14:paraId="43617894" w14:textId="09D05D7D" w:rsidR="00186690" w:rsidRDefault="00186690" w:rsidP="00CF7A8B">
      <w:pPr>
        <w:pStyle w:val="ListParagraph"/>
        <w:numPr>
          <w:ilvl w:val="0"/>
          <w:numId w:val="14"/>
        </w:numPr>
        <w:jc w:val="both"/>
      </w:pPr>
      <w:r w:rsidRPr="00AD1BD4">
        <w:rPr>
          <w:u w:val="single"/>
        </w:rPr>
        <w:t>Option 1</w:t>
      </w:r>
      <w:r w:rsidRPr="00186690">
        <w:t>:</w:t>
      </w:r>
      <w:r>
        <w:t xml:space="preserve"> </w:t>
      </w:r>
      <w:r w:rsidRPr="00186690">
        <w:t>Introduce a distance threshold. Cell ranked on R-criterion first and then the distance threshold applies to down scope the candidate cells for reselection.</w:t>
      </w:r>
    </w:p>
    <w:p w14:paraId="3E786CD8" w14:textId="18BA03E3" w:rsidR="00186690" w:rsidRDefault="00186690" w:rsidP="00CF7A8B">
      <w:pPr>
        <w:pStyle w:val="ListParagraph"/>
        <w:numPr>
          <w:ilvl w:val="0"/>
          <w:numId w:val="14"/>
        </w:numPr>
        <w:jc w:val="both"/>
      </w:pPr>
      <w:r w:rsidRPr="00AD1BD4">
        <w:rPr>
          <w:u w:val="single"/>
        </w:rPr>
        <w:t>Option 2</w:t>
      </w:r>
      <w:r w:rsidRPr="00186690">
        <w:t>: Introduce a distance threshold. Distance threshold applies to decide the candidate cells and then rank the candidate cells based on R-criterion to decide the target ce</w:t>
      </w:r>
      <w:r w:rsidR="00FF600E">
        <w:t>l</w:t>
      </w:r>
      <w:r w:rsidRPr="00186690">
        <w:t>l for reselection.</w:t>
      </w:r>
    </w:p>
    <w:p w14:paraId="3333D11D" w14:textId="19A0CB0F" w:rsidR="00FF600E" w:rsidRDefault="00FF600E" w:rsidP="00CF7A8B">
      <w:pPr>
        <w:jc w:val="both"/>
      </w:pPr>
      <w:r>
        <w:t>There was a number of steps executed by the UE provided in the description of options, but th</w:t>
      </w:r>
      <w:r w:rsidR="0013014B">
        <w:t>ese</w:t>
      </w:r>
      <w:r>
        <w:t xml:space="preserve"> will not be brought here, to </w:t>
      </w:r>
      <w:r w:rsidR="00230DB7">
        <w:t>maintain section</w:t>
      </w:r>
      <w:r w:rsidR="008E1D5A">
        <w:t>’s brevity</w:t>
      </w:r>
      <w:r>
        <w:t xml:space="preserve">. </w:t>
      </w:r>
      <w:r w:rsidR="00BB3D31">
        <w:t>The general question is whether the UE should</w:t>
      </w:r>
      <w:r w:rsidR="008118DD">
        <w:t xml:space="preserve"> check the distance threshold first or perform ranking according to R-criterion and possibly check the </w:t>
      </w:r>
      <w:r w:rsidR="008C1DE0">
        <w:t xml:space="preserve">distance </w:t>
      </w:r>
      <w:r w:rsidR="00254B47">
        <w:t xml:space="preserve">only </w:t>
      </w:r>
      <w:r w:rsidR="008C1DE0">
        <w:t xml:space="preserve">in the next step. In our </w:t>
      </w:r>
      <w:r w:rsidR="009D15D7">
        <w:t xml:space="preserve">opinion, the R-criterion should play a decisive role (as per legacy reselection). Thus, the UE shall first perform the ranking based on R-criterion and only afterwards </w:t>
      </w:r>
      <w:r w:rsidR="006C0E58">
        <w:t xml:space="preserve">filter out the cells which do not meet the </w:t>
      </w:r>
      <w:r w:rsidR="002950BA">
        <w:t>distance-based criteria.</w:t>
      </w:r>
    </w:p>
    <w:p w14:paraId="224DD196" w14:textId="6BD5CAF0" w:rsidR="002950BA" w:rsidRPr="00CD6ADD" w:rsidRDefault="002950BA" w:rsidP="00CF7A8B">
      <w:pPr>
        <w:jc w:val="both"/>
        <w:rPr>
          <w:b/>
          <w:bCs/>
        </w:rPr>
      </w:pPr>
      <w:r w:rsidRPr="00CD6ADD">
        <w:rPr>
          <w:b/>
          <w:bCs/>
        </w:rPr>
        <w:t xml:space="preserve">Proposal 2: </w:t>
      </w:r>
      <w:r w:rsidR="00895D06" w:rsidRPr="00CD6ADD">
        <w:rPr>
          <w:b/>
          <w:bCs/>
        </w:rPr>
        <w:t>In distance</w:t>
      </w:r>
      <w:r w:rsidR="00CD6ADD" w:rsidRPr="00CD6ADD">
        <w:rPr>
          <w:b/>
          <w:bCs/>
        </w:rPr>
        <w:t>-</w:t>
      </w:r>
      <w:r w:rsidR="00895D06" w:rsidRPr="00CD6ADD">
        <w:rPr>
          <w:b/>
          <w:bCs/>
        </w:rPr>
        <w:t>based cell reselection in NTN, the UE first performs the ranking based on R-criterion and only afterwards filters out the cells which do not meet the distance-based criteria</w:t>
      </w:r>
      <w:r w:rsidR="00CD6ADD" w:rsidRPr="00CD6ADD">
        <w:rPr>
          <w:b/>
          <w:bCs/>
        </w:rPr>
        <w:t>.</w:t>
      </w:r>
    </w:p>
    <w:p w14:paraId="7D289E5A" w14:textId="77777777" w:rsidR="002F1798" w:rsidRDefault="00D96F62" w:rsidP="00CF7A8B">
      <w:pPr>
        <w:jc w:val="both"/>
      </w:pPr>
      <w:r>
        <w:t>A somewhat related question was also what happens with the cells that do not broadcast distance threshold. As we have already expressed during RAN2</w:t>
      </w:r>
      <w:r w:rsidRPr="00D80A04">
        <w:t>#117</w:t>
      </w:r>
      <w:r w:rsidR="008A4FEF">
        <w:t xml:space="preserve">, we </w:t>
      </w:r>
      <w:r w:rsidR="002F1798">
        <w:t>think R-criterion is what matters primarily. Thus, the UE ultimately selects the highest ranked cell, irrespective if the distance threshold was broadcast or not.</w:t>
      </w:r>
    </w:p>
    <w:p w14:paraId="07F11841" w14:textId="7D49C34A" w:rsidR="00CD6ADD" w:rsidRPr="00F97218" w:rsidRDefault="002F1798" w:rsidP="00CF7A8B">
      <w:pPr>
        <w:jc w:val="both"/>
        <w:rPr>
          <w:b/>
          <w:bCs/>
        </w:rPr>
      </w:pPr>
      <w:r w:rsidRPr="00F97218">
        <w:rPr>
          <w:b/>
          <w:bCs/>
        </w:rPr>
        <w:t>Proposal 3: UE selects the highest ranked cell based on R-criterion. In the selection</w:t>
      </w:r>
      <w:r w:rsidR="00CF7A8B" w:rsidRPr="00F97218">
        <w:rPr>
          <w:b/>
          <w:bCs/>
        </w:rPr>
        <w:t xml:space="preserve"> process</w:t>
      </w:r>
      <w:r w:rsidRPr="00F97218">
        <w:rPr>
          <w:b/>
          <w:bCs/>
        </w:rPr>
        <w:t xml:space="preserve"> cell</w:t>
      </w:r>
      <w:r w:rsidR="00CF7A8B" w:rsidRPr="00F97218">
        <w:rPr>
          <w:b/>
          <w:bCs/>
        </w:rPr>
        <w:t xml:space="preserve">s not broadcasting </w:t>
      </w:r>
      <w:r w:rsidR="00F97218" w:rsidRPr="00F97218">
        <w:rPr>
          <w:b/>
          <w:bCs/>
        </w:rPr>
        <w:t>distance threshold are included.</w:t>
      </w:r>
      <w:r w:rsidRPr="00F97218">
        <w:rPr>
          <w:b/>
          <w:bCs/>
        </w:rPr>
        <w:t xml:space="preserve"> </w:t>
      </w:r>
    </w:p>
    <w:p w14:paraId="2772F653" w14:textId="619EF5DA" w:rsidR="004A0013" w:rsidRDefault="004A0013" w:rsidP="00CF7A8B">
      <w:pPr>
        <w:pStyle w:val="Heading2"/>
        <w:jc w:val="both"/>
      </w:pPr>
      <w:r>
        <w:t>2.3</w:t>
      </w:r>
      <w:r>
        <w:tab/>
        <w:t xml:space="preserve">On barring bit and UE’s </w:t>
      </w:r>
      <w:proofErr w:type="spellStart"/>
      <w:r>
        <w:t>behavior</w:t>
      </w:r>
      <w:proofErr w:type="spellEnd"/>
    </w:p>
    <w:p w14:paraId="10222C48" w14:textId="77777777" w:rsidR="00814C34" w:rsidRDefault="000B3EB3" w:rsidP="00CF7A8B">
      <w:pPr>
        <w:jc w:val="both"/>
      </w:pPr>
      <w:r>
        <w:t>After long and confusing discussion during RAN2#117 the current status</w:t>
      </w:r>
      <w:r w:rsidR="003C3513">
        <w:t xml:space="preserve"> of “barring bit” topic</w:t>
      </w:r>
      <w:r>
        <w:t xml:space="preserve"> seems to be as captured in</w:t>
      </w:r>
      <w:r w:rsidR="00814C34">
        <w:t xml:space="preserve"> </w:t>
      </w:r>
      <w:r w:rsidR="00814C34">
        <w:fldChar w:fldCharType="begin"/>
      </w:r>
      <w:r w:rsidR="00814C34">
        <w:instrText xml:space="preserve"> REF _Ref101272321 \r \h </w:instrText>
      </w:r>
      <w:r w:rsidR="00814C34">
        <w:fldChar w:fldCharType="separate"/>
      </w:r>
      <w:r w:rsidR="00814C34">
        <w:t>[4]</w:t>
      </w:r>
      <w:r w:rsidR="00814C34">
        <w:fldChar w:fldCharType="end"/>
      </w:r>
      <w:r w:rsidR="00814C34">
        <w:t>:</w:t>
      </w:r>
    </w:p>
    <w:tbl>
      <w:tblPr>
        <w:tblStyle w:val="TableGrid"/>
        <w:tblW w:w="0" w:type="auto"/>
        <w:tblLook w:val="04A0" w:firstRow="1" w:lastRow="0" w:firstColumn="1" w:lastColumn="0" w:noHBand="0" w:noVBand="1"/>
      </w:tblPr>
      <w:tblGrid>
        <w:gridCol w:w="9631"/>
      </w:tblGrid>
      <w:tr w:rsidR="00814C34" w14:paraId="10D08AEF" w14:textId="77777777" w:rsidTr="00814C34">
        <w:tc>
          <w:tcPr>
            <w:tcW w:w="9631" w:type="dxa"/>
          </w:tcPr>
          <w:p w14:paraId="1115EA77" w14:textId="3F321149" w:rsidR="00814C34" w:rsidRDefault="004C3240" w:rsidP="00CF7A8B">
            <w:pPr>
              <w:jc w:val="both"/>
            </w:pPr>
            <w:r w:rsidRPr="004C3240">
              <w:t xml:space="preserve">Editor’s note: Working assumption: A new bit, e.g. </w:t>
            </w:r>
            <w:proofErr w:type="spellStart"/>
            <w:r w:rsidRPr="004C3240">
              <w:t>cellBarred</w:t>
            </w:r>
            <w:proofErr w:type="spellEnd"/>
            <w:r w:rsidRPr="004C3240">
              <w:t xml:space="preserve">-NTN, is introduced in SIB1 for NR-NTN. FFS on the expected UE behaviour upon reception of the new bit and the existing </w:t>
            </w:r>
            <w:proofErr w:type="spellStart"/>
            <w:r w:rsidRPr="004C3240">
              <w:t>cellBarred</w:t>
            </w:r>
            <w:proofErr w:type="spellEnd"/>
            <w:r w:rsidRPr="004C3240">
              <w:t>.</w:t>
            </w:r>
          </w:p>
        </w:tc>
      </w:tr>
    </w:tbl>
    <w:p w14:paraId="2EC2AA2A" w14:textId="77777777" w:rsidR="00C929CD" w:rsidRDefault="00814C34" w:rsidP="00CF7A8B">
      <w:pPr>
        <w:jc w:val="both"/>
      </w:pPr>
      <w:r>
        <w:br/>
      </w:r>
      <w:r w:rsidR="00ED4807">
        <w:t>It was indeed a big struggle to decide h</w:t>
      </w:r>
      <w:r w:rsidR="00464A7C">
        <w:t>ow this bit is used and its relationship with the existing barring mechanism in MIB.</w:t>
      </w:r>
      <w:r w:rsidR="003115BF">
        <w:t xml:space="preserve"> It was similarly problematic to confirm which type of UEs are to be barred from accessing which type of cells (i.e. NTN UEs from accessing TN cells or </w:t>
      </w:r>
      <w:r w:rsidR="00C929CD">
        <w:t>non-NTN UEs from accessing NTN cells?). Thus, it would be desirable to confirm what kind of barring is considered here.</w:t>
      </w:r>
    </w:p>
    <w:p w14:paraId="3C6F1666" w14:textId="52E87EC2" w:rsidR="00C929CD" w:rsidRPr="00392208" w:rsidRDefault="00C929CD" w:rsidP="00CF7A8B">
      <w:pPr>
        <w:jc w:val="both"/>
        <w:rPr>
          <w:b/>
          <w:bCs/>
        </w:rPr>
      </w:pPr>
      <w:r w:rsidRPr="00392208">
        <w:rPr>
          <w:b/>
          <w:bCs/>
        </w:rPr>
        <w:t xml:space="preserve">Proposal 4: </w:t>
      </w:r>
      <w:r w:rsidR="00C21405" w:rsidRPr="00392208">
        <w:rPr>
          <w:b/>
          <w:bCs/>
        </w:rPr>
        <w:t>RAN2 to confirm the scenario considered for barring is</w:t>
      </w:r>
      <w:r w:rsidR="00F90128" w:rsidRPr="00392208">
        <w:rPr>
          <w:b/>
          <w:bCs/>
        </w:rPr>
        <w:t xml:space="preserve">: NTN-capable UE </w:t>
      </w:r>
      <w:r w:rsidR="00DB196B" w:rsidRPr="00392208">
        <w:rPr>
          <w:b/>
          <w:bCs/>
        </w:rPr>
        <w:t>are barred from accessing a non-NTN cell.</w:t>
      </w:r>
    </w:p>
    <w:p w14:paraId="62C9D6EE" w14:textId="77777777" w:rsidR="00DE5D95" w:rsidRDefault="001B4AEF" w:rsidP="00CF7A8B">
      <w:pPr>
        <w:jc w:val="both"/>
      </w:pPr>
      <w:r>
        <w:t xml:space="preserve">If Proposal 4 is confirmed, </w:t>
      </w:r>
      <w:r w:rsidR="00DE5D95">
        <w:t xml:space="preserve">let’s have a look at the possible combinations of </w:t>
      </w:r>
      <w:proofErr w:type="spellStart"/>
      <w:r w:rsidR="00DE5D95" w:rsidRPr="00DE5D95">
        <w:rPr>
          <w:i/>
          <w:iCs/>
        </w:rPr>
        <w:t>cellBarred</w:t>
      </w:r>
      <w:proofErr w:type="spellEnd"/>
      <w:r w:rsidR="00DE5D95" w:rsidRPr="00DE5D95">
        <w:rPr>
          <w:i/>
          <w:iCs/>
        </w:rPr>
        <w:t>-NTN</w:t>
      </w:r>
      <w:r w:rsidR="00DE5D95">
        <w:t xml:space="preserve"> and </w:t>
      </w:r>
      <w:proofErr w:type="spellStart"/>
      <w:r w:rsidR="00DE5D95" w:rsidRPr="00DE5D95">
        <w:rPr>
          <w:i/>
          <w:iCs/>
        </w:rPr>
        <w:t>cellBarred</w:t>
      </w:r>
      <w:proofErr w:type="spellEnd"/>
      <w:r w:rsidR="00DE5D95">
        <w:t>:</w:t>
      </w:r>
    </w:p>
    <w:p w14:paraId="4A2B3DC9" w14:textId="4422E530" w:rsidR="00823259" w:rsidRPr="00E876E4" w:rsidRDefault="00823259" w:rsidP="00CF7A8B">
      <w:pPr>
        <w:jc w:val="both"/>
        <w:rPr>
          <w:i/>
          <w:iCs/>
        </w:rPr>
      </w:pPr>
      <w:r w:rsidRPr="00E876E4">
        <w:rPr>
          <w:i/>
          <w:iCs/>
        </w:rPr>
        <w:t>TABLE I:</w:t>
      </w:r>
      <w:r w:rsidR="00584DEF" w:rsidRPr="00E876E4">
        <w:rPr>
          <w:i/>
          <w:iCs/>
        </w:rPr>
        <w:t xml:space="preserve"> Cell barring for NTN and non-NTN UEs</w:t>
      </w:r>
    </w:p>
    <w:tbl>
      <w:tblPr>
        <w:tblStyle w:val="TableGrid"/>
        <w:tblW w:w="0" w:type="auto"/>
        <w:tblLook w:val="04A0" w:firstRow="1" w:lastRow="0" w:firstColumn="1" w:lastColumn="0" w:noHBand="0" w:noVBand="1"/>
      </w:tblPr>
      <w:tblGrid>
        <w:gridCol w:w="1271"/>
        <w:gridCol w:w="1701"/>
        <w:gridCol w:w="1701"/>
        <w:gridCol w:w="1701"/>
        <w:gridCol w:w="1701"/>
      </w:tblGrid>
      <w:tr w:rsidR="006A0331" w14:paraId="7C6493D6" w14:textId="27D976FD" w:rsidTr="002E49EF">
        <w:tc>
          <w:tcPr>
            <w:tcW w:w="1271" w:type="dxa"/>
          </w:tcPr>
          <w:p w14:paraId="41462B52" w14:textId="77777777" w:rsidR="006A0331" w:rsidRPr="00825657" w:rsidRDefault="006A0331" w:rsidP="00CF7A8B">
            <w:pPr>
              <w:jc w:val="both"/>
              <w:rPr>
                <w:sz w:val="16"/>
                <w:szCs w:val="16"/>
              </w:rPr>
            </w:pPr>
          </w:p>
        </w:tc>
        <w:tc>
          <w:tcPr>
            <w:tcW w:w="1701" w:type="dxa"/>
          </w:tcPr>
          <w:p w14:paraId="394D4E82" w14:textId="3C6C2F88" w:rsidR="006A0331" w:rsidRPr="00804CF5" w:rsidRDefault="0078498D" w:rsidP="00CF7A8B">
            <w:pPr>
              <w:jc w:val="both"/>
              <w:rPr>
                <w:b/>
                <w:bCs/>
                <w:sz w:val="16"/>
                <w:szCs w:val="16"/>
              </w:rPr>
            </w:pPr>
            <w:proofErr w:type="spellStart"/>
            <w:r w:rsidRPr="00804CF5">
              <w:rPr>
                <w:b/>
                <w:bCs/>
                <w:i/>
                <w:iCs/>
                <w:sz w:val="16"/>
                <w:szCs w:val="16"/>
              </w:rPr>
              <w:t>cellBarred</w:t>
            </w:r>
            <w:proofErr w:type="spellEnd"/>
            <w:r w:rsidRPr="00804CF5">
              <w:rPr>
                <w:b/>
                <w:bCs/>
                <w:i/>
                <w:iCs/>
                <w:sz w:val="16"/>
                <w:szCs w:val="16"/>
              </w:rPr>
              <w:t>-NTN</w:t>
            </w:r>
            <w:r w:rsidRPr="00804CF5">
              <w:rPr>
                <w:b/>
                <w:bCs/>
                <w:sz w:val="16"/>
                <w:szCs w:val="16"/>
              </w:rPr>
              <w:t>=</w:t>
            </w:r>
            <w:r w:rsidR="00CF1A9C">
              <w:rPr>
                <w:b/>
                <w:bCs/>
                <w:sz w:val="16"/>
                <w:szCs w:val="16"/>
              </w:rPr>
              <w:t>not barred</w:t>
            </w:r>
          </w:p>
          <w:p w14:paraId="3BF8D0A4" w14:textId="5EEA2138" w:rsidR="0078498D" w:rsidRPr="00804CF5" w:rsidRDefault="0078498D" w:rsidP="00CF7A8B">
            <w:pPr>
              <w:jc w:val="both"/>
              <w:rPr>
                <w:b/>
                <w:bCs/>
                <w:sz w:val="16"/>
                <w:szCs w:val="16"/>
              </w:rPr>
            </w:pPr>
            <w:proofErr w:type="spellStart"/>
            <w:r w:rsidRPr="00804CF5">
              <w:rPr>
                <w:b/>
                <w:bCs/>
                <w:i/>
                <w:iCs/>
                <w:sz w:val="16"/>
                <w:szCs w:val="16"/>
              </w:rPr>
              <w:t>cellBarred</w:t>
            </w:r>
            <w:proofErr w:type="spellEnd"/>
            <w:r w:rsidRPr="00804CF5">
              <w:rPr>
                <w:b/>
                <w:bCs/>
                <w:sz w:val="16"/>
                <w:szCs w:val="16"/>
              </w:rPr>
              <w:t>=</w:t>
            </w:r>
            <w:r w:rsidR="00CF1A9C">
              <w:rPr>
                <w:b/>
                <w:bCs/>
                <w:sz w:val="16"/>
                <w:szCs w:val="16"/>
              </w:rPr>
              <w:t>not barred</w:t>
            </w:r>
          </w:p>
        </w:tc>
        <w:tc>
          <w:tcPr>
            <w:tcW w:w="1701" w:type="dxa"/>
          </w:tcPr>
          <w:p w14:paraId="44144C10" w14:textId="66089312" w:rsidR="00825657" w:rsidRPr="00804CF5" w:rsidRDefault="00825657" w:rsidP="00825657">
            <w:pPr>
              <w:jc w:val="both"/>
              <w:rPr>
                <w:b/>
                <w:bCs/>
                <w:sz w:val="16"/>
                <w:szCs w:val="16"/>
              </w:rPr>
            </w:pPr>
            <w:proofErr w:type="spellStart"/>
            <w:r w:rsidRPr="00804CF5">
              <w:rPr>
                <w:b/>
                <w:bCs/>
                <w:i/>
                <w:iCs/>
                <w:sz w:val="16"/>
                <w:szCs w:val="16"/>
              </w:rPr>
              <w:t>cellBarred</w:t>
            </w:r>
            <w:proofErr w:type="spellEnd"/>
            <w:r w:rsidRPr="00804CF5">
              <w:rPr>
                <w:b/>
                <w:bCs/>
                <w:i/>
                <w:iCs/>
                <w:sz w:val="16"/>
                <w:szCs w:val="16"/>
              </w:rPr>
              <w:t>-NTN</w:t>
            </w:r>
            <w:r w:rsidRPr="00804CF5">
              <w:rPr>
                <w:b/>
                <w:bCs/>
                <w:sz w:val="16"/>
                <w:szCs w:val="16"/>
              </w:rPr>
              <w:t>=</w:t>
            </w:r>
            <w:r w:rsidR="00CF1A9C">
              <w:rPr>
                <w:b/>
                <w:bCs/>
                <w:sz w:val="16"/>
                <w:szCs w:val="16"/>
              </w:rPr>
              <w:t>not barred</w:t>
            </w:r>
          </w:p>
          <w:p w14:paraId="5368F3FA" w14:textId="7A186073" w:rsidR="006A0331" w:rsidRPr="00804CF5" w:rsidRDefault="00825657" w:rsidP="00825657">
            <w:pPr>
              <w:jc w:val="both"/>
              <w:rPr>
                <w:b/>
                <w:bCs/>
                <w:sz w:val="16"/>
                <w:szCs w:val="16"/>
              </w:rPr>
            </w:pPr>
            <w:proofErr w:type="spellStart"/>
            <w:r w:rsidRPr="00804CF5">
              <w:rPr>
                <w:b/>
                <w:bCs/>
                <w:i/>
                <w:iCs/>
                <w:sz w:val="16"/>
                <w:szCs w:val="16"/>
              </w:rPr>
              <w:t>cellBarred</w:t>
            </w:r>
            <w:proofErr w:type="spellEnd"/>
            <w:r w:rsidRPr="00804CF5">
              <w:rPr>
                <w:b/>
                <w:bCs/>
                <w:sz w:val="16"/>
                <w:szCs w:val="16"/>
              </w:rPr>
              <w:t>=</w:t>
            </w:r>
            <w:r w:rsidR="00CF1A9C">
              <w:rPr>
                <w:b/>
                <w:bCs/>
                <w:sz w:val="16"/>
                <w:szCs w:val="16"/>
              </w:rPr>
              <w:t>barred</w:t>
            </w:r>
          </w:p>
        </w:tc>
        <w:tc>
          <w:tcPr>
            <w:tcW w:w="1701" w:type="dxa"/>
          </w:tcPr>
          <w:p w14:paraId="74D170D8" w14:textId="667C7754" w:rsidR="00825657" w:rsidRPr="00804CF5" w:rsidRDefault="00825657" w:rsidP="00825657">
            <w:pPr>
              <w:jc w:val="both"/>
              <w:rPr>
                <w:b/>
                <w:bCs/>
                <w:sz w:val="16"/>
                <w:szCs w:val="16"/>
              </w:rPr>
            </w:pPr>
            <w:proofErr w:type="spellStart"/>
            <w:r w:rsidRPr="00804CF5">
              <w:rPr>
                <w:b/>
                <w:bCs/>
                <w:i/>
                <w:iCs/>
                <w:sz w:val="16"/>
                <w:szCs w:val="16"/>
              </w:rPr>
              <w:t>cellBarred</w:t>
            </w:r>
            <w:proofErr w:type="spellEnd"/>
            <w:r w:rsidRPr="00804CF5">
              <w:rPr>
                <w:b/>
                <w:bCs/>
                <w:i/>
                <w:iCs/>
                <w:sz w:val="16"/>
                <w:szCs w:val="16"/>
              </w:rPr>
              <w:t>-NTN</w:t>
            </w:r>
            <w:r w:rsidRPr="00804CF5">
              <w:rPr>
                <w:b/>
                <w:bCs/>
                <w:sz w:val="16"/>
                <w:szCs w:val="16"/>
              </w:rPr>
              <w:t>=</w:t>
            </w:r>
            <w:r w:rsidR="00CF1A9C">
              <w:rPr>
                <w:b/>
                <w:bCs/>
                <w:sz w:val="16"/>
                <w:szCs w:val="16"/>
              </w:rPr>
              <w:t>barred</w:t>
            </w:r>
          </w:p>
          <w:p w14:paraId="5218FB4A" w14:textId="6B443449" w:rsidR="006A0331" w:rsidRPr="00804CF5" w:rsidRDefault="00825657" w:rsidP="00825657">
            <w:pPr>
              <w:jc w:val="both"/>
              <w:rPr>
                <w:b/>
                <w:bCs/>
                <w:sz w:val="16"/>
                <w:szCs w:val="16"/>
              </w:rPr>
            </w:pPr>
            <w:proofErr w:type="spellStart"/>
            <w:r w:rsidRPr="00804CF5">
              <w:rPr>
                <w:b/>
                <w:bCs/>
                <w:i/>
                <w:iCs/>
                <w:sz w:val="16"/>
                <w:szCs w:val="16"/>
              </w:rPr>
              <w:t>cellBarred</w:t>
            </w:r>
            <w:proofErr w:type="spellEnd"/>
            <w:r w:rsidRPr="00804CF5">
              <w:rPr>
                <w:b/>
                <w:bCs/>
                <w:sz w:val="16"/>
                <w:szCs w:val="16"/>
              </w:rPr>
              <w:t>=</w:t>
            </w:r>
            <w:r w:rsidR="00017D49">
              <w:rPr>
                <w:b/>
                <w:bCs/>
                <w:sz w:val="16"/>
                <w:szCs w:val="16"/>
              </w:rPr>
              <w:t>not barred</w:t>
            </w:r>
          </w:p>
        </w:tc>
        <w:tc>
          <w:tcPr>
            <w:tcW w:w="1701" w:type="dxa"/>
          </w:tcPr>
          <w:p w14:paraId="0CE73012" w14:textId="033A3DE7" w:rsidR="00825657" w:rsidRPr="00804CF5" w:rsidRDefault="00825657" w:rsidP="00825657">
            <w:pPr>
              <w:jc w:val="both"/>
              <w:rPr>
                <w:b/>
                <w:bCs/>
                <w:sz w:val="16"/>
                <w:szCs w:val="16"/>
              </w:rPr>
            </w:pPr>
            <w:proofErr w:type="spellStart"/>
            <w:r w:rsidRPr="00804CF5">
              <w:rPr>
                <w:b/>
                <w:bCs/>
                <w:i/>
                <w:iCs/>
                <w:sz w:val="16"/>
                <w:szCs w:val="16"/>
              </w:rPr>
              <w:t>cellBarred</w:t>
            </w:r>
            <w:proofErr w:type="spellEnd"/>
            <w:r w:rsidRPr="00804CF5">
              <w:rPr>
                <w:b/>
                <w:bCs/>
                <w:i/>
                <w:iCs/>
                <w:sz w:val="16"/>
                <w:szCs w:val="16"/>
              </w:rPr>
              <w:t>-NTN</w:t>
            </w:r>
            <w:r w:rsidRPr="00804CF5">
              <w:rPr>
                <w:b/>
                <w:bCs/>
                <w:sz w:val="16"/>
                <w:szCs w:val="16"/>
              </w:rPr>
              <w:t>=</w:t>
            </w:r>
            <w:r w:rsidR="00017D49">
              <w:rPr>
                <w:b/>
                <w:bCs/>
                <w:sz w:val="16"/>
                <w:szCs w:val="16"/>
              </w:rPr>
              <w:t>barred</w:t>
            </w:r>
          </w:p>
          <w:p w14:paraId="5CB69D67" w14:textId="51597441" w:rsidR="006A0331" w:rsidRPr="00804CF5" w:rsidRDefault="00825657" w:rsidP="00825657">
            <w:pPr>
              <w:jc w:val="both"/>
              <w:rPr>
                <w:b/>
                <w:bCs/>
                <w:sz w:val="16"/>
                <w:szCs w:val="16"/>
              </w:rPr>
            </w:pPr>
            <w:proofErr w:type="spellStart"/>
            <w:r w:rsidRPr="00804CF5">
              <w:rPr>
                <w:b/>
                <w:bCs/>
                <w:i/>
                <w:iCs/>
                <w:sz w:val="16"/>
                <w:szCs w:val="16"/>
              </w:rPr>
              <w:t>cellBarred</w:t>
            </w:r>
            <w:proofErr w:type="spellEnd"/>
            <w:r w:rsidRPr="00804CF5">
              <w:rPr>
                <w:b/>
                <w:bCs/>
                <w:sz w:val="16"/>
                <w:szCs w:val="16"/>
              </w:rPr>
              <w:t>=</w:t>
            </w:r>
            <w:r w:rsidR="00017D49">
              <w:rPr>
                <w:b/>
                <w:bCs/>
                <w:sz w:val="16"/>
                <w:szCs w:val="16"/>
              </w:rPr>
              <w:t>barred</w:t>
            </w:r>
          </w:p>
        </w:tc>
      </w:tr>
      <w:tr w:rsidR="006A0331" w14:paraId="6554A0BE" w14:textId="66123896" w:rsidTr="002E49EF">
        <w:tc>
          <w:tcPr>
            <w:tcW w:w="1271" w:type="dxa"/>
          </w:tcPr>
          <w:p w14:paraId="398866AA" w14:textId="03EB745E" w:rsidR="006A0331" w:rsidRPr="00804CF5" w:rsidRDefault="006A0331" w:rsidP="00CF7A8B">
            <w:pPr>
              <w:jc w:val="both"/>
              <w:rPr>
                <w:b/>
                <w:bCs/>
                <w:sz w:val="16"/>
                <w:szCs w:val="16"/>
              </w:rPr>
            </w:pPr>
            <w:r w:rsidRPr="00804CF5">
              <w:rPr>
                <w:b/>
                <w:bCs/>
                <w:sz w:val="16"/>
                <w:szCs w:val="16"/>
              </w:rPr>
              <w:t>NTN-capable UE</w:t>
            </w:r>
          </w:p>
        </w:tc>
        <w:tc>
          <w:tcPr>
            <w:tcW w:w="1701" w:type="dxa"/>
          </w:tcPr>
          <w:p w14:paraId="40D74D37" w14:textId="5657E761" w:rsidR="006A0331" w:rsidRPr="00825657" w:rsidRDefault="00A12DD5" w:rsidP="00CF7A8B">
            <w:pPr>
              <w:jc w:val="both"/>
              <w:rPr>
                <w:sz w:val="16"/>
                <w:szCs w:val="16"/>
              </w:rPr>
            </w:pPr>
            <w:r>
              <w:rPr>
                <w:sz w:val="16"/>
                <w:szCs w:val="16"/>
              </w:rPr>
              <w:t>A</w:t>
            </w:r>
            <w:r w:rsidR="00825657" w:rsidRPr="00825657">
              <w:rPr>
                <w:sz w:val="16"/>
                <w:szCs w:val="16"/>
              </w:rPr>
              <w:t>llowed to access</w:t>
            </w:r>
          </w:p>
        </w:tc>
        <w:tc>
          <w:tcPr>
            <w:tcW w:w="1701" w:type="dxa"/>
          </w:tcPr>
          <w:p w14:paraId="1EBA1F6F" w14:textId="44AB1BB5" w:rsidR="006A0331" w:rsidRPr="00825657" w:rsidRDefault="00823259" w:rsidP="00CF7A8B">
            <w:pPr>
              <w:jc w:val="both"/>
              <w:rPr>
                <w:sz w:val="16"/>
                <w:szCs w:val="16"/>
              </w:rPr>
            </w:pPr>
            <w:r>
              <w:rPr>
                <w:sz w:val="16"/>
                <w:szCs w:val="16"/>
              </w:rPr>
              <w:t>Allowed to access</w:t>
            </w:r>
          </w:p>
        </w:tc>
        <w:tc>
          <w:tcPr>
            <w:tcW w:w="1701" w:type="dxa"/>
          </w:tcPr>
          <w:p w14:paraId="6155D61A" w14:textId="143EBEC0" w:rsidR="006A0331" w:rsidRPr="00825657" w:rsidRDefault="00ED13C0" w:rsidP="00CF7A8B">
            <w:pPr>
              <w:jc w:val="both"/>
              <w:rPr>
                <w:sz w:val="16"/>
                <w:szCs w:val="16"/>
              </w:rPr>
            </w:pPr>
            <w:r>
              <w:rPr>
                <w:sz w:val="16"/>
                <w:szCs w:val="16"/>
              </w:rPr>
              <w:t>Not allowed to access</w:t>
            </w:r>
          </w:p>
        </w:tc>
        <w:tc>
          <w:tcPr>
            <w:tcW w:w="1701" w:type="dxa"/>
          </w:tcPr>
          <w:p w14:paraId="6411D10B" w14:textId="7415CA99" w:rsidR="006A0331" w:rsidRPr="00825657" w:rsidRDefault="005B4BC0" w:rsidP="00CF7A8B">
            <w:pPr>
              <w:jc w:val="both"/>
              <w:rPr>
                <w:sz w:val="16"/>
                <w:szCs w:val="16"/>
              </w:rPr>
            </w:pPr>
            <w:r>
              <w:rPr>
                <w:sz w:val="16"/>
                <w:szCs w:val="16"/>
              </w:rPr>
              <w:t>Not allowed to access</w:t>
            </w:r>
          </w:p>
        </w:tc>
      </w:tr>
      <w:tr w:rsidR="006A0331" w14:paraId="5A9B960B" w14:textId="6F48849D" w:rsidTr="002E49EF">
        <w:tc>
          <w:tcPr>
            <w:tcW w:w="1271" w:type="dxa"/>
          </w:tcPr>
          <w:p w14:paraId="7AA7746F" w14:textId="5EF34637" w:rsidR="006A0331" w:rsidRPr="00804CF5" w:rsidRDefault="006A0331" w:rsidP="00CF7A8B">
            <w:pPr>
              <w:jc w:val="both"/>
              <w:rPr>
                <w:b/>
                <w:bCs/>
                <w:sz w:val="16"/>
                <w:szCs w:val="16"/>
              </w:rPr>
            </w:pPr>
            <w:r w:rsidRPr="00804CF5">
              <w:rPr>
                <w:b/>
                <w:bCs/>
                <w:sz w:val="16"/>
                <w:szCs w:val="16"/>
              </w:rPr>
              <w:t>Non-NTN-capable UE</w:t>
            </w:r>
          </w:p>
        </w:tc>
        <w:tc>
          <w:tcPr>
            <w:tcW w:w="1701" w:type="dxa"/>
          </w:tcPr>
          <w:p w14:paraId="052AB73F" w14:textId="09B85628" w:rsidR="006A0331" w:rsidRPr="00825657" w:rsidRDefault="00A12DD5" w:rsidP="00CF7A8B">
            <w:pPr>
              <w:jc w:val="both"/>
              <w:rPr>
                <w:sz w:val="16"/>
                <w:szCs w:val="16"/>
              </w:rPr>
            </w:pPr>
            <w:r>
              <w:rPr>
                <w:sz w:val="16"/>
                <w:szCs w:val="16"/>
              </w:rPr>
              <w:t>A</w:t>
            </w:r>
            <w:r w:rsidR="00825657" w:rsidRPr="00825657">
              <w:rPr>
                <w:sz w:val="16"/>
                <w:szCs w:val="16"/>
              </w:rPr>
              <w:t>llowed to access</w:t>
            </w:r>
          </w:p>
        </w:tc>
        <w:tc>
          <w:tcPr>
            <w:tcW w:w="1701" w:type="dxa"/>
          </w:tcPr>
          <w:p w14:paraId="52C4952C" w14:textId="18652241" w:rsidR="006A0331" w:rsidRPr="00825657" w:rsidRDefault="00012604" w:rsidP="00CF7A8B">
            <w:pPr>
              <w:jc w:val="both"/>
              <w:rPr>
                <w:sz w:val="16"/>
                <w:szCs w:val="16"/>
              </w:rPr>
            </w:pPr>
            <w:r>
              <w:rPr>
                <w:sz w:val="16"/>
                <w:szCs w:val="16"/>
              </w:rPr>
              <w:t>Not allowed to access</w:t>
            </w:r>
          </w:p>
        </w:tc>
        <w:tc>
          <w:tcPr>
            <w:tcW w:w="1701" w:type="dxa"/>
          </w:tcPr>
          <w:p w14:paraId="52046DF8" w14:textId="454839F8" w:rsidR="006A0331" w:rsidRPr="00825657" w:rsidRDefault="00ED13C0" w:rsidP="00CF7A8B">
            <w:pPr>
              <w:jc w:val="both"/>
              <w:rPr>
                <w:sz w:val="16"/>
                <w:szCs w:val="16"/>
              </w:rPr>
            </w:pPr>
            <w:r>
              <w:rPr>
                <w:sz w:val="16"/>
                <w:szCs w:val="16"/>
              </w:rPr>
              <w:t>Allowed to access</w:t>
            </w:r>
          </w:p>
        </w:tc>
        <w:tc>
          <w:tcPr>
            <w:tcW w:w="1701" w:type="dxa"/>
          </w:tcPr>
          <w:p w14:paraId="4C146DE6" w14:textId="052C71C1" w:rsidR="006A0331" w:rsidRPr="00825657" w:rsidRDefault="005B4BC0" w:rsidP="00CF7A8B">
            <w:pPr>
              <w:jc w:val="both"/>
              <w:rPr>
                <w:sz w:val="16"/>
                <w:szCs w:val="16"/>
              </w:rPr>
            </w:pPr>
            <w:r>
              <w:rPr>
                <w:sz w:val="16"/>
                <w:szCs w:val="16"/>
              </w:rPr>
              <w:t>Not allowed to access</w:t>
            </w:r>
          </w:p>
        </w:tc>
      </w:tr>
    </w:tbl>
    <w:p w14:paraId="62229839" w14:textId="77777777" w:rsidR="00461D61" w:rsidRDefault="002E49EF" w:rsidP="00CF7A8B">
      <w:pPr>
        <w:jc w:val="both"/>
      </w:pPr>
      <w:r>
        <w:br/>
      </w:r>
      <w:r w:rsidR="0043442C">
        <w:t xml:space="preserve">The content in TABLE I is filled with the assumption that NTN-capable UEs ignore </w:t>
      </w:r>
      <w:proofErr w:type="spellStart"/>
      <w:r w:rsidR="0043442C" w:rsidRPr="0043442C">
        <w:rPr>
          <w:i/>
          <w:iCs/>
        </w:rPr>
        <w:t>cellBarred</w:t>
      </w:r>
      <w:proofErr w:type="spellEnd"/>
      <w:r w:rsidR="0043442C">
        <w:t xml:space="preserve"> in MIB when </w:t>
      </w:r>
      <w:proofErr w:type="spellStart"/>
      <w:r w:rsidR="0043442C" w:rsidRPr="0043442C">
        <w:rPr>
          <w:i/>
          <w:iCs/>
        </w:rPr>
        <w:t>cellBarred</w:t>
      </w:r>
      <w:proofErr w:type="spellEnd"/>
      <w:r w:rsidR="0043442C" w:rsidRPr="0043442C">
        <w:rPr>
          <w:i/>
          <w:iCs/>
        </w:rPr>
        <w:t>-NTN</w:t>
      </w:r>
      <w:r w:rsidR="0043442C">
        <w:t xml:space="preserve"> is also broadcast.</w:t>
      </w:r>
    </w:p>
    <w:p w14:paraId="2A4A842A" w14:textId="63148E6B" w:rsidR="004A0013" w:rsidRPr="00884924" w:rsidRDefault="00461D61" w:rsidP="00CF7A8B">
      <w:pPr>
        <w:jc w:val="both"/>
        <w:rPr>
          <w:b/>
          <w:bCs/>
        </w:rPr>
      </w:pPr>
      <w:r w:rsidRPr="00884924">
        <w:rPr>
          <w:b/>
          <w:bCs/>
        </w:rPr>
        <w:t xml:space="preserve">Proposal 5: NTN-capable UEs ignore </w:t>
      </w:r>
      <w:proofErr w:type="spellStart"/>
      <w:r w:rsidRPr="00884924">
        <w:rPr>
          <w:b/>
          <w:bCs/>
          <w:i/>
          <w:iCs/>
        </w:rPr>
        <w:t>cellBarred</w:t>
      </w:r>
      <w:proofErr w:type="spellEnd"/>
      <w:r w:rsidRPr="00884924">
        <w:rPr>
          <w:b/>
          <w:bCs/>
        </w:rPr>
        <w:t xml:space="preserve"> in MIB when </w:t>
      </w:r>
      <w:proofErr w:type="spellStart"/>
      <w:r w:rsidRPr="00884924">
        <w:rPr>
          <w:b/>
          <w:bCs/>
          <w:i/>
          <w:iCs/>
        </w:rPr>
        <w:t>cellBarred</w:t>
      </w:r>
      <w:proofErr w:type="spellEnd"/>
      <w:r w:rsidRPr="00884924">
        <w:rPr>
          <w:b/>
          <w:bCs/>
          <w:i/>
          <w:iCs/>
        </w:rPr>
        <w:t>-NTN</w:t>
      </w:r>
      <w:r w:rsidRPr="00884924">
        <w:rPr>
          <w:b/>
          <w:bCs/>
        </w:rPr>
        <w:t xml:space="preserve"> is also broadcast.</w:t>
      </w:r>
    </w:p>
    <w:p w14:paraId="296221D3" w14:textId="6A1BED90" w:rsidR="00461D61" w:rsidRDefault="00AD2338" w:rsidP="00CF7A8B">
      <w:pPr>
        <w:jc w:val="both"/>
      </w:pPr>
      <w:r>
        <w:t xml:space="preserve">It is high time to confirm the working assumption quoted in the beginning of this section and </w:t>
      </w:r>
      <w:r w:rsidR="007063E8">
        <w:t xml:space="preserve">adopt </w:t>
      </w:r>
      <w:r w:rsidR="008D6221">
        <w:t>necessary specification changes. Thus, we propose the following:</w:t>
      </w:r>
    </w:p>
    <w:p w14:paraId="59DC1D85" w14:textId="4E811543" w:rsidR="008D6221" w:rsidRPr="00F91264" w:rsidRDefault="008D6221" w:rsidP="00CF7A8B">
      <w:pPr>
        <w:jc w:val="both"/>
        <w:rPr>
          <w:b/>
          <w:bCs/>
        </w:rPr>
      </w:pPr>
      <w:r w:rsidRPr="00F91264">
        <w:rPr>
          <w:b/>
          <w:bCs/>
        </w:rPr>
        <w:lastRenderedPageBreak/>
        <w:t xml:space="preserve">Proposal 6: </w:t>
      </w:r>
      <w:r w:rsidR="008F56A1" w:rsidRPr="00F91264">
        <w:rPr>
          <w:b/>
          <w:bCs/>
        </w:rPr>
        <w:t xml:space="preserve">Confirm the working assumption on the introduction of </w:t>
      </w:r>
      <w:proofErr w:type="spellStart"/>
      <w:r w:rsidR="008F56A1" w:rsidRPr="00F91264">
        <w:rPr>
          <w:b/>
          <w:bCs/>
          <w:i/>
          <w:iCs/>
        </w:rPr>
        <w:t>cellBarred</w:t>
      </w:r>
      <w:proofErr w:type="spellEnd"/>
      <w:r w:rsidR="008F56A1" w:rsidRPr="00F91264">
        <w:rPr>
          <w:b/>
          <w:bCs/>
          <w:i/>
          <w:iCs/>
        </w:rPr>
        <w:t>-NTN</w:t>
      </w:r>
      <w:r w:rsidR="008F56A1" w:rsidRPr="00F91264">
        <w:rPr>
          <w:b/>
          <w:bCs/>
        </w:rPr>
        <w:t xml:space="preserve"> in SIB1 for NR-NTN-capable UEs. Adopt the corresponding changes in the CR submitted in </w:t>
      </w:r>
      <w:r w:rsidR="00F91264" w:rsidRPr="00F91264">
        <w:rPr>
          <w:b/>
          <w:bCs/>
        </w:rPr>
        <w:fldChar w:fldCharType="begin"/>
      </w:r>
      <w:r w:rsidR="00F91264" w:rsidRPr="00F91264">
        <w:rPr>
          <w:b/>
          <w:bCs/>
        </w:rPr>
        <w:instrText xml:space="preserve"> REF _Ref101278897 \r \h </w:instrText>
      </w:r>
      <w:r w:rsidR="00F91264">
        <w:rPr>
          <w:b/>
          <w:bCs/>
        </w:rPr>
        <w:instrText xml:space="preserve"> \* MERGEFORMAT </w:instrText>
      </w:r>
      <w:r w:rsidR="00F91264" w:rsidRPr="00F91264">
        <w:rPr>
          <w:b/>
          <w:bCs/>
        </w:rPr>
      </w:r>
      <w:r w:rsidR="00F91264" w:rsidRPr="00F91264">
        <w:rPr>
          <w:b/>
          <w:bCs/>
        </w:rPr>
        <w:fldChar w:fldCharType="separate"/>
      </w:r>
      <w:r w:rsidR="00F91264" w:rsidRPr="00F91264">
        <w:rPr>
          <w:b/>
          <w:bCs/>
        </w:rPr>
        <w:t>[5]</w:t>
      </w:r>
      <w:r w:rsidR="00F91264" w:rsidRPr="00F91264">
        <w:rPr>
          <w:b/>
          <w:bCs/>
        </w:rPr>
        <w:fldChar w:fldCharType="end"/>
      </w:r>
      <w:r w:rsidR="008F56A1" w:rsidRPr="00F91264">
        <w:rPr>
          <w:b/>
          <w:bCs/>
        </w:rPr>
        <w:t>.</w:t>
      </w:r>
    </w:p>
    <w:p w14:paraId="69B7B8E6" w14:textId="277E040D" w:rsidR="009339CB" w:rsidRPr="000518E6" w:rsidRDefault="008F2100" w:rsidP="00CF7A8B">
      <w:pPr>
        <w:pStyle w:val="Heading1"/>
        <w:jc w:val="both"/>
      </w:pPr>
      <w:r w:rsidRPr="000518E6">
        <w:t>3</w:t>
      </w:r>
      <w:r w:rsidR="009339CB" w:rsidRPr="000518E6">
        <w:tab/>
        <w:t>Conclusion</w:t>
      </w:r>
    </w:p>
    <w:p w14:paraId="6E24B0F4" w14:textId="29153B1E" w:rsidR="009339CB" w:rsidRPr="000518E6" w:rsidRDefault="009339CB" w:rsidP="00CF7A8B">
      <w:pPr>
        <w:jc w:val="both"/>
      </w:pPr>
      <w:r w:rsidRPr="000518E6">
        <w:t>This documents has made the following observations</w:t>
      </w:r>
      <w:r w:rsidR="0060719A" w:rsidRPr="000518E6">
        <w:t xml:space="preserve"> and proposals</w:t>
      </w:r>
      <w:r w:rsidRPr="000518E6">
        <w:t>:</w:t>
      </w:r>
    </w:p>
    <w:p w14:paraId="17C82773" w14:textId="77777777" w:rsidR="00A90BBC" w:rsidRPr="00B768D0" w:rsidRDefault="00A90BBC" w:rsidP="00A90BBC">
      <w:pPr>
        <w:jc w:val="both"/>
        <w:rPr>
          <w:b/>
          <w:bCs/>
        </w:rPr>
      </w:pPr>
      <w:r w:rsidRPr="00B768D0">
        <w:rPr>
          <w:b/>
          <w:bCs/>
        </w:rPr>
        <w:t xml:space="preserve">Proposal </w:t>
      </w:r>
      <w:r>
        <w:rPr>
          <w:b/>
          <w:bCs/>
        </w:rPr>
        <w:t>1</w:t>
      </w:r>
      <w:r w:rsidRPr="00B768D0">
        <w:rPr>
          <w:b/>
          <w:bCs/>
        </w:rPr>
        <w:t xml:space="preserve">: The configuration of </w:t>
      </w:r>
      <w:r>
        <w:rPr>
          <w:b/>
          <w:bCs/>
        </w:rPr>
        <w:t xml:space="preserve">simultaneous </w:t>
      </w:r>
      <w:r w:rsidRPr="00B768D0">
        <w:rPr>
          <w:b/>
          <w:bCs/>
        </w:rPr>
        <w:t>location-based and time-based cell reselection is not supported in Rel-17 NTN.</w:t>
      </w:r>
    </w:p>
    <w:p w14:paraId="58B04D4B" w14:textId="77777777" w:rsidR="00A90BBC" w:rsidRPr="005B020D" w:rsidRDefault="00A90BBC" w:rsidP="00A90BBC">
      <w:pPr>
        <w:jc w:val="both"/>
        <w:rPr>
          <w:b/>
          <w:bCs/>
        </w:rPr>
      </w:pPr>
      <w:r w:rsidRPr="005B020D">
        <w:rPr>
          <w:b/>
          <w:bCs/>
        </w:rPr>
        <w:t xml:space="preserve">Observation 1: Due to no clear UE requirement to obtain location information for the purpose of reselection, it is unpredictable if the UE will use the broadcast distance threshold.  </w:t>
      </w:r>
    </w:p>
    <w:p w14:paraId="62C3984F" w14:textId="77777777" w:rsidR="00A90BBC" w:rsidRPr="00CD6ADD" w:rsidRDefault="00A90BBC" w:rsidP="00A90BBC">
      <w:pPr>
        <w:jc w:val="both"/>
        <w:rPr>
          <w:b/>
          <w:bCs/>
        </w:rPr>
      </w:pPr>
      <w:r w:rsidRPr="00CD6ADD">
        <w:rPr>
          <w:b/>
          <w:bCs/>
        </w:rPr>
        <w:t>Proposal 2: In distance-based cell reselection in NTN, the UE first performs the ranking based on R-criterion and only afterwards filters out the cells which do not meet the distance-based criteria.</w:t>
      </w:r>
    </w:p>
    <w:p w14:paraId="53E1C8F2" w14:textId="77777777" w:rsidR="00A90BBC" w:rsidRPr="00F97218" w:rsidRDefault="00A90BBC" w:rsidP="00A90BBC">
      <w:pPr>
        <w:jc w:val="both"/>
        <w:rPr>
          <w:b/>
          <w:bCs/>
        </w:rPr>
      </w:pPr>
      <w:r w:rsidRPr="00F97218">
        <w:rPr>
          <w:b/>
          <w:bCs/>
        </w:rPr>
        <w:t xml:space="preserve">Proposal 3: UE selects the highest ranked cell based on R-criterion. In the selection process cells not broadcasting distance threshold are included. </w:t>
      </w:r>
    </w:p>
    <w:p w14:paraId="3BC2D76D" w14:textId="77777777" w:rsidR="00A90BBC" w:rsidRPr="00392208" w:rsidRDefault="00A90BBC" w:rsidP="00A90BBC">
      <w:pPr>
        <w:jc w:val="both"/>
        <w:rPr>
          <w:b/>
          <w:bCs/>
        </w:rPr>
      </w:pPr>
      <w:r w:rsidRPr="00392208">
        <w:rPr>
          <w:b/>
          <w:bCs/>
        </w:rPr>
        <w:t>Proposal 4: RAN2 to confirm the scenario considered for barring is: NTN-capable UE are barred from accessing a non-NTN cell.</w:t>
      </w:r>
    </w:p>
    <w:p w14:paraId="01FD35DE" w14:textId="77777777" w:rsidR="00A90BBC" w:rsidRPr="00884924" w:rsidRDefault="00A90BBC" w:rsidP="00A90BBC">
      <w:pPr>
        <w:jc w:val="both"/>
        <w:rPr>
          <w:b/>
          <w:bCs/>
        </w:rPr>
      </w:pPr>
      <w:r w:rsidRPr="00884924">
        <w:rPr>
          <w:b/>
          <w:bCs/>
        </w:rPr>
        <w:t xml:space="preserve">Proposal 5: NTN-capable UEs ignore </w:t>
      </w:r>
      <w:proofErr w:type="spellStart"/>
      <w:r w:rsidRPr="00884924">
        <w:rPr>
          <w:b/>
          <w:bCs/>
          <w:i/>
          <w:iCs/>
        </w:rPr>
        <w:t>cellBarred</w:t>
      </w:r>
      <w:proofErr w:type="spellEnd"/>
      <w:r w:rsidRPr="00884924">
        <w:rPr>
          <w:b/>
          <w:bCs/>
        </w:rPr>
        <w:t xml:space="preserve"> in MIB when </w:t>
      </w:r>
      <w:proofErr w:type="spellStart"/>
      <w:r w:rsidRPr="00884924">
        <w:rPr>
          <w:b/>
          <w:bCs/>
          <w:i/>
          <w:iCs/>
        </w:rPr>
        <w:t>cellBarred</w:t>
      </w:r>
      <w:proofErr w:type="spellEnd"/>
      <w:r w:rsidRPr="00884924">
        <w:rPr>
          <w:b/>
          <w:bCs/>
          <w:i/>
          <w:iCs/>
        </w:rPr>
        <w:t>-NTN</w:t>
      </w:r>
      <w:r w:rsidRPr="00884924">
        <w:rPr>
          <w:b/>
          <w:bCs/>
        </w:rPr>
        <w:t xml:space="preserve"> is also broadcast.</w:t>
      </w:r>
    </w:p>
    <w:p w14:paraId="35F222F4" w14:textId="489AC2A2" w:rsidR="00080512" w:rsidRPr="00E876E4" w:rsidRDefault="00A90BBC" w:rsidP="00CF7A8B">
      <w:pPr>
        <w:jc w:val="both"/>
        <w:rPr>
          <w:b/>
          <w:bCs/>
        </w:rPr>
      </w:pPr>
      <w:r w:rsidRPr="00F91264">
        <w:rPr>
          <w:b/>
          <w:bCs/>
        </w:rPr>
        <w:t xml:space="preserve">Proposal 6: Confirm the working assumption on the introduction of </w:t>
      </w:r>
      <w:proofErr w:type="spellStart"/>
      <w:r w:rsidRPr="00F91264">
        <w:rPr>
          <w:b/>
          <w:bCs/>
          <w:i/>
          <w:iCs/>
        </w:rPr>
        <w:t>cellBarred</w:t>
      </w:r>
      <w:proofErr w:type="spellEnd"/>
      <w:r w:rsidRPr="00F91264">
        <w:rPr>
          <w:b/>
          <w:bCs/>
          <w:i/>
          <w:iCs/>
        </w:rPr>
        <w:t>-NTN</w:t>
      </w:r>
      <w:r w:rsidRPr="00F91264">
        <w:rPr>
          <w:b/>
          <w:bCs/>
        </w:rPr>
        <w:t xml:space="preserve"> in SIB1 for NR-NTN-capable UEs. Adopt the corresponding changes in the CR submitted in </w:t>
      </w:r>
      <w:r w:rsidRPr="00F91264">
        <w:rPr>
          <w:b/>
          <w:bCs/>
        </w:rPr>
        <w:fldChar w:fldCharType="begin"/>
      </w:r>
      <w:r w:rsidRPr="00F91264">
        <w:rPr>
          <w:b/>
          <w:bCs/>
        </w:rPr>
        <w:instrText xml:space="preserve"> REF _Ref101278897 \r \h </w:instrText>
      </w:r>
      <w:r>
        <w:rPr>
          <w:b/>
          <w:bCs/>
        </w:rPr>
        <w:instrText xml:space="preserve"> \* MERGEFORMAT </w:instrText>
      </w:r>
      <w:r w:rsidRPr="00F91264">
        <w:rPr>
          <w:b/>
          <w:bCs/>
        </w:rPr>
      </w:r>
      <w:r w:rsidRPr="00F91264">
        <w:rPr>
          <w:b/>
          <w:bCs/>
        </w:rPr>
        <w:fldChar w:fldCharType="separate"/>
      </w:r>
      <w:r w:rsidRPr="00F91264">
        <w:rPr>
          <w:b/>
          <w:bCs/>
        </w:rPr>
        <w:t>[5]</w:t>
      </w:r>
      <w:r w:rsidRPr="00F91264">
        <w:rPr>
          <w:b/>
          <w:bCs/>
        </w:rPr>
        <w:fldChar w:fldCharType="end"/>
      </w:r>
      <w:r w:rsidRPr="00F91264">
        <w:rPr>
          <w:b/>
          <w:bCs/>
        </w:rPr>
        <w:t>.</w:t>
      </w:r>
    </w:p>
    <w:p w14:paraId="3E8DE32C" w14:textId="47BFAD20" w:rsidR="0056604A" w:rsidRPr="00D80A04" w:rsidRDefault="00B22815" w:rsidP="00CF7A8B">
      <w:pPr>
        <w:pStyle w:val="Heading1"/>
        <w:jc w:val="both"/>
      </w:pPr>
      <w:r w:rsidRPr="000518E6">
        <w:t>References</w:t>
      </w:r>
    </w:p>
    <w:p w14:paraId="4864BF51" w14:textId="48E2ACF5" w:rsidR="00577A0F" w:rsidRDefault="0056604A" w:rsidP="00CF7A8B">
      <w:pPr>
        <w:pStyle w:val="ListParagraph"/>
        <w:numPr>
          <w:ilvl w:val="0"/>
          <w:numId w:val="9"/>
        </w:numPr>
        <w:jc w:val="both"/>
      </w:pPr>
      <w:bookmarkStart w:id="0" w:name="_Ref100826006"/>
      <w:r>
        <w:t xml:space="preserve">R2-2203512 </w:t>
      </w:r>
      <w:r w:rsidRPr="0056604A">
        <w:t>Report from Break-out session on R17 NTN, REDCAP and CE</w:t>
      </w:r>
      <w:r>
        <w:t xml:space="preserve"> </w:t>
      </w:r>
      <w:r w:rsidR="005E277C">
        <w:tab/>
      </w:r>
      <w:r>
        <w:t>3GPP TSG-RAN WG2 Meeting #117 Online, Feb 21st - Mar 3rd, 2022</w:t>
      </w:r>
      <w:bookmarkEnd w:id="0"/>
    </w:p>
    <w:p w14:paraId="5AC5F703" w14:textId="3B121709" w:rsidR="00D80A04" w:rsidRDefault="00D80A04" w:rsidP="00CF7A8B">
      <w:pPr>
        <w:pStyle w:val="ListParagraph"/>
        <w:numPr>
          <w:ilvl w:val="0"/>
          <w:numId w:val="9"/>
        </w:numPr>
        <w:jc w:val="both"/>
      </w:pPr>
      <w:bookmarkStart w:id="1" w:name="_Ref100845700"/>
      <w:r>
        <w:t>R2</w:t>
      </w:r>
      <w:bookmarkEnd w:id="1"/>
      <w:r w:rsidR="005B020D">
        <w:t>-2202466</w:t>
      </w:r>
      <w:r w:rsidR="005B020D" w:rsidRPr="005B020D">
        <w:t xml:space="preserve"> Remaining Rel-17 NTN open issues for IDLE mode</w:t>
      </w:r>
      <w:r w:rsidR="005B020D">
        <w:t xml:space="preserve"> </w:t>
      </w:r>
      <w:r w:rsidR="005E277C">
        <w:tab/>
      </w:r>
      <w:r w:rsidR="005B020D">
        <w:t>3GPP TSG-RAN WG2 Meeting #117 Online, Feb 21st - Mar 3rd, 2022</w:t>
      </w:r>
    </w:p>
    <w:p w14:paraId="63A46776" w14:textId="52A51BDC" w:rsidR="00C46F6C" w:rsidRDefault="00C46F6C" w:rsidP="00CF7A8B">
      <w:pPr>
        <w:pStyle w:val="ListParagraph"/>
        <w:numPr>
          <w:ilvl w:val="0"/>
          <w:numId w:val="9"/>
        </w:numPr>
        <w:jc w:val="both"/>
      </w:pPr>
      <w:bookmarkStart w:id="2" w:name="_Ref100834852"/>
      <w:r>
        <w:t>3GPP Technical Specification 38.331, version 17.0.0, April 2022</w:t>
      </w:r>
      <w:bookmarkEnd w:id="2"/>
    </w:p>
    <w:p w14:paraId="0F0DB575" w14:textId="385DE97D" w:rsidR="000B3EB3" w:rsidRDefault="000B3EB3" w:rsidP="00CF7A8B">
      <w:pPr>
        <w:pStyle w:val="ListParagraph"/>
        <w:numPr>
          <w:ilvl w:val="0"/>
          <w:numId w:val="9"/>
        </w:numPr>
        <w:jc w:val="both"/>
      </w:pPr>
      <w:bookmarkStart w:id="3" w:name="_Ref101272321"/>
      <w:r>
        <w:t>3GPP Technical Specification 38.304, version 17.0.0, April 2022</w:t>
      </w:r>
      <w:bookmarkEnd w:id="3"/>
    </w:p>
    <w:p w14:paraId="2EFBE52A" w14:textId="5CFCDAE7" w:rsidR="005B020D" w:rsidRDefault="008F56A1" w:rsidP="006A3795">
      <w:pPr>
        <w:pStyle w:val="ListParagraph"/>
        <w:numPr>
          <w:ilvl w:val="0"/>
          <w:numId w:val="9"/>
        </w:numPr>
        <w:jc w:val="both"/>
      </w:pPr>
      <w:bookmarkStart w:id="4" w:name="_Ref101278897"/>
      <w:r>
        <w:t>R2-220</w:t>
      </w:r>
      <w:r w:rsidR="003F4839">
        <w:t>5531</w:t>
      </w:r>
      <w:r>
        <w:t xml:space="preserve"> </w:t>
      </w:r>
      <w:r w:rsidR="005E277C" w:rsidRPr="005E277C">
        <w:t>Rel-17 NTN corrections to 38.304</w:t>
      </w:r>
      <w:r w:rsidR="005E277C">
        <w:t xml:space="preserve"> </w:t>
      </w:r>
      <w:r w:rsidR="005E277C">
        <w:tab/>
      </w:r>
      <w:r>
        <w:t>TSG-RAN WG2 Meeting #11</w:t>
      </w:r>
      <w:r w:rsidR="000B0111">
        <w:t>8</w:t>
      </w:r>
      <w:r>
        <w:t xml:space="preserve"> Online, 9</w:t>
      </w:r>
      <w:r w:rsidR="000B0111" w:rsidRPr="000B0111">
        <w:rPr>
          <w:vertAlign w:val="superscript"/>
        </w:rPr>
        <w:t>th</w:t>
      </w:r>
      <w:r w:rsidR="000B0111">
        <w:t xml:space="preserve"> </w:t>
      </w:r>
      <w:r>
        <w:t>-</w:t>
      </w:r>
      <w:r w:rsidR="000B0111">
        <w:t xml:space="preserve"> </w:t>
      </w:r>
      <w:r>
        <w:t>20</w:t>
      </w:r>
      <w:r w:rsidRPr="008F56A1">
        <w:rPr>
          <w:vertAlign w:val="superscript"/>
        </w:rPr>
        <w:t>th</w:t>
      </w:r>
      <w:r>
        <w:t xml:space="preserve"> of May 2022</w:t>
      </w:r>
      <w:bookmarkStart w:id="5" w:name="_Ref100839445"/>
      <w:bookmarkEnd w:id="4"/>
      <w:bookmarkEnd w:id="5"/>
    </w:p>
    <w:sectPr w:rsidR="005B020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B022C" w14:textId="77777777" w:rsidR="00295F4F" w:rsidRDefault="00295F4F">
      <w:r>
        <w:separator/>
      </w:r>
    </w:p>
  </w:endnote>
  <w:endnote w:type="continuationSeparator" w:id="0">
    <w:p w14:paraId="3A3833B9" w14:textId="77777777" w:rsidR="00295F4F" w:rsidRDefault="00295F4F">
      <w:r>
        <w:continuationSeparator/>
      </w:r>
    </w:p>
  </w:endnote>
  <w:endnote w:type="continuationNotice" w:id="1">
    <w:p w14:paraId="40706401" w14:textId="77777777" w:rsidR="00295F4F" w:rsidRDefault="00295F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MS Gothic">
    <w:altName w:val="‚l‚r ƒSƒVƒbƒN"/>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9FCBC" w14:textId="77777777" w:rsidR="00295F4F" w:rsidRDefault="00295F4F">
      <w:r>
        <w:separator/>
      </w:r>
    </w:p>
  </w:footnote>
  <w:footnote w:type="continuationSeparator" w:id="0">
    <w:p w14:paraId="17DF9E03" w14:textId="77777777" w:rsidR="00295F4F" w:rsidRDefault="00295F4F">
      <w:r>
        <w:continuationSeparator/>
      </w:r>
    </w:p>
  </w:footnote>
  <w:footnote w:type="continuationNotice" w:id="1">
    <w:p w14:paraId="1AC6685A" w14:textId="77777777" w:rsidR="00295F4F" w:rsidRDefault="00295F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5B104E"/>
    <w:multiLevelType w:val="hybridMultilevel"/>
    <w:tmpl w:val="5D34EC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7B4AAE"/>
    <w:multiLevelType w:val="hybridMultilevel"/>
    <w:tmpl w:val="88188C3C"/>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4" w15:restartNumberingAfterBreak="0">
    <w:nsid w:val="300A3C57"/>
    <w:multiLevelType w:val="hybridMultilevel"/>
    <w:tmpl w:val="C63A3398"/>
    <w:lvl w:ilvl="0" w:tplc="19C6044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4A1E354D"/>
    <w:multiLevelType w:val="hybridMultilevel"/>
    <w:tmpl w:val="171AA56E"/>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A3212BE"/>
    <w:multiLevelType w:val="hybridMultilevel"/>
    <w:tmpl w:val="AF84DC6A"/>
    <w:lvl w:ilvl="0" w:tplc="F99EC8CC">
      <w:start w:val="9"/>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 w15:restartNumberingAfterBreak="0">
    <w:nsid w:val="60625604"/>
    <w:multiLevelType w:val="hybridMultilevel"/>
    <w:tmpl w:val="B31491D6"/>
    <w:lvl w:ilvl="0" w:tplc="0BDC7AE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7"/>
  </w:num>
  <w:num w:numId="7">
    <w:abstractNumId w:val="8"/>
  </w:num>
  <w:num w:numId="8">
    <w:abstractNumId w:val="12"/>
  </w:num>
  <w:num w:numId="9">
    <w:abstractNumId w:val="9"/>
  </w:num>
  <w:num w:numId="10">
    <w:abstractNumId w:val="3"/>
  </w:num>
  <w:num w:numId="11">
    <w:abstractNumId w:val="11"/>
  </w:num>
  <w:num w:numId="12">
    <w:abstractNumId w:val="10"/>
  </w:num>
  <w:num w:numId="13">
    <w:abstractNumId w:val="4"/>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2604"/>
    <w:rsid w:val="00016557"/>
    <w:rsid w:val="00017D49"/>
    <w:rsid w:val="00023C40"/>
    <w:rsid w:val="00033397"/>
    <w:rsid w:val="00035835"/>
    <w:rsid w:val="00040095"/>
    <w:rsid w:val="00040217"/>
    <w:rsid w:val="000518E6"/>
    <w:rsid w:val="00065268"/>
    <w:rsid w:val="00066107"/>
    <w:rsid w:val="00073C9C"/>
    <w:rsid w:val="00076412"/>
    <w:rsid w:val="00080512"/>
    <w:rsid w:val="00090468"/>
    <w:rsid w:val="00094568"/>
    <w:rsid w:val="000A508B"/>
    <w:rsid w:val="000B0111"/>
    <w:rsid w:val="000B3EB3"/>
    <w:rsid w:val="000B7BCF"/>
    <w:rsid w:val="000C522B"/>
    <w:rsid w:val="000D58AB"/>
    <w:rsid w:val="00104C66"/>
    <w:rsid w:val="00112F1A"/>
    <w:rsid w:val="0013014B"/>
    <w:rsid w:val="00145075"/>
    <w:rsid w:val="00146059"/>
    <w:rsid w:val="00154217"/>
    <w:rsid w:val="00164F60"/>
    <w:rsid w:val="001741A0"/>
    <w:rsid w:val="00175FA0"/>
    <w:rsid w:val="00186690"/>
    <w:rsid w:val="00193288"/>
    <w:rsid w:val="00194CD0"/>
    <w:rsid w:val="00196BC3"/>
    <w:rsid w:val="001B0881"/>
    <w:rsid w:val="001B49C9"/>
    <w:rsid w:val="001B4AEF"/>
    <w:rsid w:val="001B6B6C"/>
    <w:rsid w:val="001C23F4"/>
    <w:rsid w:val="001C4F79"/>
    <w:rsid w:val="001C6A0B"/>
    <w:rsid w:val="001E0BFA"/>
    <w:rsid w:val="001F168B"/>
    <w:rsid w:val="001F3828"/>
    <w:rsid w:val="001F6FDD"/>
    <w:rsid w:val="001F7831"/>
    <w:rsid w:val="00202BD0"/>
    <w:rsid w:val="00204045"/>
    <w:rsid w:val="0020712B"/>
    <w:rsid w:val="0022606D"/>
    <w:rsid w:val="002269AD"/>
    <w:rsid w:val="00230DB7"/>
    <w:rsid w:val="00231728"/>
    <w:rsid w:val="00244A05"/>
    <w:rsid w:val="00250404"/>
    <w:rsid w:val="00254B47"/>
    <w:rsid w:val="00256B74"/>
    <w:rsid w:val="002610D8"/>
    <w:rsid w:val="002747EC"/>
    <w:rsid w:val="002855BF"/>
    <w:rsid w:val="00287C2A"/>
    <w:rsid w:val="002950BA"/>
    <w:rsid w:val="00295F4F"/>
    <w:rsid w:val="00297080"/>
    <w:rsid w:val="002A290A"/>
    <w:rsid w:val="002B2988"/>
    <w:rsid w:val="002E49EF"/>
    <w:rsid w:val="002F0D22"/>
    <w:rsid w:val="002F1798"/>
    <w:rsid w:val="003115BF"/>
    <w:rsid w:val="00311B17"/>
    <w:rsid w:val="003168B0"/>
    <w:rsid w:val="003172DC"/>
    <w:rsid w:val="00320F71"/>
    <w:rsid w:val="00325AE3"/>
    <w:rsid w:val="00326069"/>
    <w:rsid w:val="00335F12"/>
    <w:rsid w:val="0035462D"/>
    <w:rsid w:val="00357745"/>
    <w:rsid w:val="0036137D"/>
    <w:rsid w:val="0036459E"/>
    <w:rsid w:val="00364B41"/>
    <w:rsid w:val="00376C90"/>
    <w:rsid w:val="00383096"/>
    <w:rsid w:val="00392208"/>
    <w:rsid w:val="0039346C"/>
    <w:rsid w:val="003A09B4"/>
    <w:rsid w:val="003A41EF"/>
    <w:rsid w:val="003B0130"/>
    <w:rsid w:val="003B26BE"/>
    <w:rsid w:val="003B40AD"/>
    <w:rsid w:val="003B6097"/>
    <w:rsid w:val="003C3513"/>
    <w:rsid w:val="003C4E37"/>
    <w:rsid w:val="003C7C14"/>
    <w:rsid w:val="003E0DE5"/>
    <w:rsid w:val="003E16BE"/>
    <w:rsid w:val="003F4839"/>
    <w:rsid w:val="003F4E28"/>
    <w:rsid w:val="004006E8"/>
    <w:rsid w:val="00401855"/>
    <w:rsid w:val="0042162A"/>
    <w:rsid w:val="0043442C"/>
    <w:rsid w:val="00441062"/>
    <w:rsid w:val="00443D63"/>
    <w:rsid w:val="00446C3A"/>
    <w:rsid w:val="00461D61"/>
    <w:rsid w:val="00462C77"/>
    <w:rsid w:val="00464A7C"/>
    <w:rsid w:val="00465587"/>
    <w:rsid w:val="00477455"/>
    <w:rsid w:val="004A0013"/>
    <w:rsid w:val="004A1F7B"/>
    <w:rsid w:val="004B455C"/>
    <w:rsid w:val="004C0FFD"/>
    <w:rsid w:val="004C3240"/>
    <w:rsid w:val="004C44D2"/>
    <w:rsid w:val="004C56BF"/>
    <w:rsid w:val="004D3578"/>
    <w:rsid w:val="004D380D"/>
    <w:rsid w:val="004E213A"/>
    <w:rsid w:val="004F4540"/>
    <w:rsid w:val="004F73A7"/>
    <w:rsid w:val="00501757"/>
    <w:rsid w:val="00503171"/>
    <w:rsid w:val="00505E90"/>
    <w:rsid w:val="00506C28"/>
    <w:rsid w:val="00534DA0"/>
    <w:rsid w:val="00543E6C"/>
    <w:rsid w:val="00546339"/>
    <w:rsid w:val="00565087"/>
    <w:rsid w:val="0056573F"/>
    <w:rsid w:val="0056604A"/>
    <w:rsid w:val="00571279"/>
    <w:rsid w:val="00577A0F"/>
    <w:rsid w:val="00584DEF"/>
    <w:rsid w:val="00597E07"/>
    <w:rsid w:val="005A49C6"/>
    <w:rsid w:val="005B020D"/>
    <w:rsid w:val="005B02BF"/>
    <w:rsid w:val="005B4BC0"/>
    <w:rsid w:val="005C766E"/>
    <w:rsid w:val="005C7CD5"/>
    <w:rsid w:val="005E277C"/>
    <w:rsid w:val="006065FB"/>
    <w:rsid w:val="0060719A"/>
    <w:rsid w:val="00611566"/>
    <w:rsid w:val="0062508B"/>
    <w:rsid w:val="00646D99"/>
    <w:rsid w:val="00656910"/>
    <w:rsid w:val="006574C0"/>
    <w:rsid w:val="00687D49"/>
    <w:rsid w:val="00696821"/>
    <w:rsid w:val="006A0331"/>
    <w:rsid w:val="006A1512"/>
    <w:rsid w:val="006A3795"/>
    <w:rsid w:val="006C0E58"/>
    <w:rsid w:val="006C66D8"/>
    <w:rsid w:val="006D0D75"/>
    <w:rsid w:val="006D1E24"/>
    <w:rsid w:val="006D35DE"/>
    <w:rsid w:val="006E1057"/>
    <w:rsid w:val="006E1417"/>
    <w:rsid w:val="006E61B3"/>
    <w:rsid w:val="006F1C5E"/>
    <w:rsid w:val="006F58A2"/>
    <w:rsid w:val="006F6A2C"/>
    <w:rsid w:val="00701C13"/>
    <w:rsid w:val="007063E8"/>
    <w:rsid w:val="007069DC"/>
    <w:rsid w:val="00710201"/>
    <w:rsid w:val="0072073A"/>
    <w:rsid w:val="007342B5"/>
    <w:rsid w:val="00734A5B"/>
    <w:rsid w:val="00744E76"/>
    <w:rsid w:val="00757D40"/>
    <w:rsid w:val="00760424"/>
    <w:rsid w:val="00763844"/>
    <w:rsid w:val="007662B5"/>
    <w:rsid w:val="0077150D"/>
    <w:rsid w:val="00781F0F"/>
    <w:rsid w:val="0078498D"/>
    <w:rsid w:val="0078727C"/>
    <w:rsid w:val="0079049D"/>
    <w:rsid w:val="00792326"/>
    <w:rsid w:val="00793DC5"/>
    <w:rsid w:val="00796823"/>
    <w:rsid w:val="007A2E55"/>
    <w:rsid w:val="007B18D8"/>
    <w:rsid w:val="007B6D8A"/>
    <w:rsid w:val="007C077A"/>
    <w:rsid w:val="007C095F"/>
    <w:rsid w:val="007C2DD0"/>
    <w:rsid w:val="007E22AE"/>
    <w:rsid w:val="007F2E08"/>
    <w:rsid w:val="008024FA"/>
    <w:rsid w:val="008028A4"/>
    <w:rsid w:val="00804CF5"/>
    <w:rsid w:val="008118DD"/>
    <w:rsid w:val="00813245"/>
    <w:rsid w:val="00814C34"/>
    <w:rsid w:val="00823259"/>
    <w:rsid w:val="00825657"/>
    <w:rsid w:val="008346ED"/>
    <w:rsid w:val="00840DE0"/>
    <w:rsid w:val="008435E4"/>
    <w:rsid w:val="00847CD0"/>
    <w:rsid w:val="008607A8"/>
    <w:rsid w:val="0086354A"/>
    <w:rsid w:val="00867040"/>
    <w:rsid w:val="00870210"/>
    <w:rsid w:val="008768CA"/>
    <w:rsid w:val="00877EF9"/>
    <w:rsid w:val="00880559"/>
    <w:rsid w:val="008841DE"/>
    <w:rsid w:val="00884924"/>
    <w:rsid w:val="00885E91"/>
    <w:rsid w:val="00895D06"/>
    <w:rsid w:val="008A061A"/>
    <w:rsid w:val="008A4FEF"/>
    <w:rsid w:val="008B05EC"/>
    <w:rsid w:val="008B5306"/>
    <w:rsid w:val="008B7F47"/>
    <w:rsid w:val="008C1DE0"/>
    <w:rsid w:val="008C2D87"/>
    <w:rsid w:val="008C2E2A"/>
    <w:rsid w:val="008C3057"/>
    <w:rsid w:val="008C46AD"/>
    <w:rsid w:val="008D2E4D"/>
    <w:rsid w:val="008D6221"/>
    <w:rsid w:val="008E1D5A"/>
    <w:rsid w:val="008F2100"/>
    <w:rsid w:val="008F396F"/>
    <w:rsid w:val="008F3DCD"/>
    <w:rsid w:val="008F56A1"/>
    <w:rsid w:val="0090271F"/>
    <w:rsid w:val="00902DB9"/>
    <w:rsid w:val="00903ED7"/>
    <w:rsid w:val="0090466A"/>
    <w:rsid w:val="009075F4"/>
    <w:rsid w:val="00910D3A"/>
    <w:rsid w:val="00916FA3"/>
    <w:rsid w:val="00923655"/>
    <w:rsid w:val="00927DAB"/>
    <w:rsid w:val="009339CB"/>
    <w:rsid w:val="00936071"/>
    <w:rsid w:val="009376CD"/>
    <w:rsid w:val="00940212"/>
    <w:rsid w:val="00942EC2"/>
    <w:rsid w:val="00955972"/>
    <w:rsid w:val="00961B32"/>
    <w:rsid w:val="00962509"/>
    <w:rsid w:val="00970DB3"/>
    <w:rsid w:val="00974BB0"/>
    <w:rsid w:val="00975BCD"/>
    <w:rsid w:val="009871AA"/>
    <w:rsid w:val="009928A9"/>
    <w:rsid w:val="009A0AF3"/>
    <w:rsid w:val="009B07CD"/>
    <w:rsid w:val="009B2ACB"/>
    <w:rsid w:val="009C19E9"/>
    <w:rsid w:val="009C7B06"/>
    <w:rsid w:val="009C7E59"/>
    <w:rsid w:val="009D15D7"/>
    <w:rsid w:val="009D4232"/>
    <w:rsid w:val="009D74A6"/>
    <w:rsid w:val="009E0E87"/>
    <w:rsid w:val="00A10F02"/>
    <w:rsid w:val="00A12DD5"/>
    <w:rsid w:val="00A204CA"/>
    <w:rsid w:val="00A209D6"/>
    <w:rsid w:val="00A22738"/>
    <w:rsid w:val="00A34A43"/>
    <w:rsid w:val="00A36F5F"/>
    <w:rsid w:val="00A430EC"/>
    <w:rsid w:val="00A53724"/>
    <w:rsid w:val="00A54B2B"/>
    <w:rsid w:val="00A5542F"/>
    <w:rsid w:val="00A5768A"/>
    <w:rsid w:val="00A703B6"/>
    <w:rsid w:val="00A82346"/>
    <w:rsid w:val="00A8337D"/>
    <w:rsid w:val="00A90BBC"/>
    <w:rsid w:val="00A9671C"/>
    <w:rsid w:val="00AA1553"/>
    <w:rsid w:val="00AA70A8"/>
    <w:rsid w:val="00AC6654"/>
    <w:rsid w:val="00AC740E"/>
    <w:rsid w:val="00AD1BD4"/>
    <w:rsid w:val="00AD2338"/>
    <w:rsid w:val="00AD3B20"/>
    <w:rsid w:val="00B05380"/>
    <w:rsid w:val="00B05962"/>
    <w:rsid w:val="00B070F3"/>
    <w:rsid w:val="00B15449"/>
    <w:rsid w:val="00B16C2F"/>
    <w:rsid w:val="00B22815"/>
    <w:rsid w:val="00B27303"/>
    <w:rsid w:val="00B30BC6"/>
    <w:rsid w:val="00B47FD1"/>
    <w:rsid w:val="00B516BB"/>
    <w:rsid w:val="00B7538C"/>
    <w:rsid w:val="00B759A8"/>
    <w:rsid w:val="00B75AAE"/>
    <w:rsid w:val="00B774B7"/>
    <w:rsid w:val="00B84DB2"/>
    <w:rsid w:val="00B97512"/>
    <w:rsid w:val="00BA36C2"/>
    <w:rsid w:val="00BB3D31"/>
    <w:rsid w:val="00BC3555"/>
    <w:rsid w:val="00BC3B0B"/>
    <w:rsid w:val="00BE1589"/>
    <w:rsid w:val="00BE7DD3"/>
    <w:rsid w:val="00C12B51"/>
    <w:rsid w:val="00C21405"/>
    <w:rsid w:val="00C24650"/>
    <w:rsid w:val="00C25465"/>
    <w:rsid w:val="00C33079"/>
    <w:rsid w:val="00C46F6C"/>
    <w:rsid w:val="00C47277"/>
    <w:rsid w:val="00C55A12"/>
    <w:rsid w:val="00C6553E"/>
    <w:rsid w:val="00C810F7"/>
    <w:rsid w:val="00C82DAA"/>
    <w:rsid w:val="00C83A13"/>
    <w:rsid w:val="00C86F10"/>
    <w:rsid w:val="00C9068C"/>
    <w:rsid w:val="00C92967"/>
    <w:rsid w:val="00C929CD"/>
    <w:rsid w:val="00C9741D"/>
    <w:rsid w:val="00CA3D0C"/>
    <w:rsid w:val="00CA654B"/>
    <w:rsid w:val="00CB72B8"/>
    <w:rsid w:val="00CB780A"/>
    <w:rsid w:val="00CC526E"/>
    <w:rsid w:val="00CD0BA8"/>
    <w:rsid w:val="00CD4C7B"/>
    <w:rsid w:val="00CD58FE"/>
    <w:rsid w:val="00CD6ADD"/>
    <w:rsid w:val="00CE79B8"/>
    <w:rsid w:val="00CF1A9C"/>
    <w:rsid w:val="00CF7A8B"/>
    <w:rsid w:val="00D308E0"/>
    <w:rsid w:val="00D33BE3"/>
    <w:rsid w:val="00D3792D"/>
    <w:rsid w:val="00D55E47"/>
    <w:rsid w:val="00D57A72"/>
    <w:rsid w:val="00D62E19"/>
    <w:rsid w:val="00D64CC6"/>
    <w:rsid w:val="00D67CD1"/>
    <w:rsid w:val="00D71997"/>
    <w:rsid w:val="00D738D6"/>
    <w:rsid w:val="00D80795"/>
    <w:rsid w:val="00D80A04"/>
    <w:rsid w:val="00D854BE"/>
    <w:rsid w:val="00D87E00"/>
    <w:rsid w:val="00D9134D"/>
    <w:rsid w:val="00D96D11"/>
    <w:rsid w:val="00D96F62"/>
    <w:rsid w:val="00DA7A03"/>
    <w:rsid w:val="00DB0DB8"/>
    <w:rsid w:val="00DB1818"/>
    <w:rsid w:val="00DB196B"/>
    <w:rsid w:val="00DB3030"/>
    <w:rsid w:val="00DC0854"/>
    <w:rsid w:val="00DC309B"/>
    <w:rsid w:val="00DC4DA2"/>
    <w:rsid w:val="00DC5261"/>
    <w:rsid w:val="00DE25D2"/>
    <w:rsid w:val="00DE5D95"/>
    <w:rsid w:val="00E0094D"/>
    <w:rsid w:val="00E362D3"/>
    <w:rsid w:val="00E46C08"/>
    <w:rsid w:val="00E471CF"/>
    <w:rsid w:val="00E62835"/>
    <w:rsid w:val="00E718EB"/>
    <w:rsid w:val="00E77645"/>
    <w:rsid w:val="00E83697"/>
    <w:rsid w:val="00E859B6"/>
    <w:rsid w:val="00E876E4"/>
    <w:rsid w:val="00EA66C9"/>
    <w:rsid w:val="00EB2DB5"/>
    <w:rsid w:val="00EB5D32"/>
    <w:rsid w:val="00EC2DC4"/>
    <w:rsid w:val="00EC4A25"/>
    <w:rsid w:val="00ED1368"/>
    <w:rsid w:val="00ED13C0"/>
    <w:rsid w:val="00ED4807"/>
    <w:rsid w:val="00EF612C"/>
    <w:rsid w:val="00F025A2"/>
    <w:rsid w:val="00F036E9"/>
    <w:rsid w:val="00F07388"/>
    <w:rsid w:val="00F10A57"/>
    <w:rsid w:val="00F2026E"/>
    <w:rsid w:val="00F2210A"/>
    <w:rsid w:val="00F25591"/>
    <w:rsid w:val="00F30591"/>
    <w:rsid w:val="00F31372"/>
    <w:rsid w:val="00F318D7"/>
    <w:rsid w:val="00F320EB"/>
    <w:rsid w:val="00F362FE"/>
    <w:rsid w:val="00F37743"/>
    <w:rsid w:val="00F54A3D"/>
    <w:rsid w:val="00F54CB0"/>
    <w:rsid w:val="00F579CD"/>
    <w:rsid w:val="00F653B8"/>
    <w:rsid w:val="00F67307"/>
    <w:rsid w:val="00F71B89"/>
    <w:rsid w:val="00F7353C"/>
    <w:rsid w:val="00F76F8F"/>
    <w:rsid w:val="00F86233"/>
    <w:rsid w:val="00F87257"/>
    <w:rsid w:val="00F90128"/>
    <w:rsid w:val="00F91264"/>
    <w:rsid w:val="00F928C9"/>
    <w:rsid w:val="00F941DF"/>
    <w:rsid w:val="00F97218"/>
    <w:rsid w:val="00FA1266"/>
    <w:rsid w:val="00FB36FA"/>
    <w:rsid w:val="00FB38ED"/>
    <w:rsid w:val="00FB54D8"/>
    <w:rsid w:val="00FC1192"/>
    <w:rsid w:val="00FC60FF"/>
    <w:rsid w:val="00FE106D"/>
    <w:rsid w:val="00FE251B"/>
    <w:rsid w:val="00FF600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CB78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B780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B780A"/>
    <w:rPr>
      <w:rFonts w:ascii="Arial" w:eastAsia="MS Mincho" w:hAnsi="Arial"/>
      <w:szCs w:val="24"/>
    </w:rPr>
  </w:style>
  <w:style w:type="paragraph" w:customStyle="1" w:styleId="Agreement">
    <w:name w:val="Agreement"/>
    <w:basedOn w:val="Normal"/>
    <w:next w:val="Doc-text2"/>
    <w:uiPriority w:val="99"/>
    <w:qFormat/>
    <w:rsid w:val="00CB780A"/>
    <w:pPr>
      <w:numPr>
        <w:numId w:val="8"/>
      </w:numPr>
      <w:spacing w:before="60" w:after="0"/>
    </w:pPr>
    <w:rPr>
      <w:rFonts w:ascii="Arial" w:eastAsia="MS Mincho" w:hAnsi="Arial"/>
      <w:b/>
      <w:szCs w:val="24"/>
      <w:lang w:eastAsia="en-GB"/>
    </w:rPr>
  </w:style>
  <w:style w:type="paragraph" w:styleId="ListParagraph">
    <w:name w:val="List Paragraph"/>
    <w:basedOn w:val="Normal"/>
    <w:uiPriority w:val="34"/>
    <w:qFormat/>
    <w:rsid w:val="00B22815"/>
    <w:pPr>
      <w:ind w:left="720"/>
      <w:contextualSpacing/>
    </w:pPr>
  </w:style>
  <w:style w:type="character" w:styleId="CommentReference">
    <w:name w:val="annotation reference"/>
    <w:basedOn w:val="DefaultParagraphFont"/>
    <w:rsid w:val="00CE79B8"/>
    <w:rPr>
      <w:sz w:val="16"/>
      <w:szCs w:val="16"/>
    </w:rPr>
  </w:style>
  <w:style w:type="paragraph" w:styleId="CommentText">
    <w:name w:val="annotation text"/>
    <w:basedOn w:val="Normal"/>
    <w:link w:val="CommentTextChar"/>
    <w:rsid w:val="00CE79B8"/>
  </w:style>
  <w:style w:type="character" w:customStyle="1" w:styleId="CommentTextChar">
    <w:name w:val="Comment Text Char"/>
    <w:basedOn w:val="DefaultParagraphFont"/>
    <w:link w:val="CommentText"/>
    <w:rsid w:val="00CE79B8"/>
    <w:rPr>
      <w:lang w:eastAsia="en-US"/>
    </w:rPr>
  </w:style>
  <w:style w:type="paragraph" w:styleId="CommentSubject">
    <w:name w:val="annotation subject"/>
    <w:basedOn w:val="CommentText"/>
    <w:next w:val="CommentText"/>
    <w:link w:val="CommentSubjectChar"/>
    <w:rsid w:val="00CE79B8"/>
    <w:rPr>
      <w:b/>
      <w:bCs/>
    </w:rPr>
  </w:style>
  <w:style w:type="character" w:customStyle="1" w:styleId="CommentSubjectChar">
    <w:name w:val="Comment Subject Char"/>
    <w:basedOn w:val="CommentTextChar"/>
    <w:link w:val="CommentSubject"/>
    <w:rsid w:val="00CE79B8"/>
    <w:rPr>
      <w:b/>
      <w:bCs/>
      <w:lang w:eastAsia="en-US"/>
    </w:rPr>
  </w:style>
  <w:style w:type="paragraph" w:customStyle="1" w:styleId="Comments">
    <w:name w:val="Comments"/>
    <w:basedOn w:val="Normal"/>
    <w:link w:val="CommentsChar"/>
    <w:qFormat/>
    <w:rsid w:val="00164F6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164F60"/>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5AIRPNAIUNRU-859666464-11360</_dlc_DocId>
    <_dlc_DocIdUrl xmlns="71c5aaf6-e6ce-465b-b873-5148d2a4c105">
      <Url>https://nokia.sharepoint.com/sites/c5g/e2earch/_layouts/15/DocIdRedir.aspx?ID=5AIRPNAIUNRU-859666464-11360</Url>
      <Description>5AIRPNAIUNRU-859666464-11360</Description>
    </_dlc_DocIdUrl>
  </documentManagement>
</p:properti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2065</TotalTime>
  <Pages>3</Pages>
  <Words>1243</Words>
  <Characters>7088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8315</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Stanczak, Jedrzej (Nokia - PL/Wroclaw)</cp:lastModifiedBy>
  <cp:revision>212</cp:revision>
  <dcterms:created xsi:type="dcterms:W3CDTF">2022-04-11T14:03:00Z</dcterms:created>
  <dcterms:modified xsi:type="dcterms:W3CDTF">2022-04-25T16:21:00Z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42313a65-f4cd-45ab-8693-c3b686810525</vt:lpwstr>
  </property>
</Properties>
</file>